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8"/>
          <w:szCs w:val="48"/>
        </w:rPr>
      </w:pPr>
      <w:r>
        <w:rPr>
          <w:rFonts w:hint="eastAsia" w:ascii="黑体" w:hAnsi="Arial" w:eastAsia="黑体" w:cs="Arial"/>
          <w:b/>
          <w:bCs/>
          <w:color w:val="000000"/>
          <w:sz w:val="48"/>
          <w:szCs w:val="48"/>
        </w:rPr>
        <w:t>都江堰轨道交通有限责任公司</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b/>
          <w:sz w:val="56"/>
          <w:szCs w:val="56"/>
        </w:rPr>
      </w:pPr>
      <w:r>
        <w:rPr>
          <w:rFonts w:hint="eastAsia" w:ascii="黑体" w:eastAsia="黑体"/>
          <w:b/>
          <w:sz w:val="56"/>
          <w:szCs w:val="56"/>
        </w:rPr>
        <w:t>人力资源招聘、培训服务机构</w:t>
      </w:r>
    </w:p>
    <w:p>
      <w:pPr>
        <w:jc w:val="center"/>
        <w:rPr>
          <w:rFonts w:ascii="黑体" w:eastAsia="黑体"/>
          <w:b/>
          <w:sz w:val="72"/>
          <w:szCs w:val="72"/>
        </w:rPr>
      </w:pPr>
      <w:r>
        <w:rPr>
          <w:rFonts w:hint="eastAsia" w:ascii="黑体" w:eastAsia="黑体"/>
          <w:b/>
          <w:sz w:val="72"/>
          <w:szCs w:val="72"/>
        </w:rPr>
        <w:t>比 选 文 件</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b/>
          <w:sz w:val="32"/>
          <w:szCs w:val="32"/>
        </w:rPr>
      </w:pPr>
      <w:r>
        <w:rPr>
          <w:rFonts w:hint="eastAsia" w:ascii="黑体" w:eastAsia="黑体"/>
          <w:b/>
          <w:sz w:val="32"/>
          <w:szCs w:val="32"/>
        </w:rPr>
        <w:t>比选人：都江堰轨道交通有限责任</w:t>
      </w:r>
      <w:r>
        <w:rPr>
          <w:rFonts w:ascii="黑体" w:eastAsia="黑体"/>
          <w:b/>
          <w:sz w:val="32"/>
          <w:szCs w:val="32"/>
        </w:rPr>
        <w:t>公司</w:t>
      </w:r>
    </w:p>
    <w:p>
      <w:pPr>
        <w:jc w:val="center"/>
        <w:rPr>
          <w:rFonts w:ascii="黑体" w:eastAsia="黑体"/>
          <w:b/>
          <w:sz w:val="32"/>
          <w:szCs w:val="32"/>
        </w:rPr>
      </w:pPr>
    </w:p>
    <w:p>
      <w:pPr>
        <w:jc w:val="center"/>
        <w:rPr>
          <w:rFonts w:ascii="黑体" w:eastAsia="黑体"/>
          <w:sz w:val="36"/>
          <w:szCs w:val="36"/>
        </w:rPr>
      </w:pPr>
      <w:r>
        <w:rPr>
          <w:rFonts w:hint="eastAsia" w:ascii="黑体" w:eastAsia="黑体"/>
          <w:b/>
          <w:sz w:val="32"/>
          <w:szCs w:val="32"/>
        </w:rPr>
        <w:t>2021年3月</w:t>
      </w:r>
      <w:r>
        <w:rPr>
          <w:rFonts w:hint="eastAsia" w:ascii="黑体" w:eastAsia="黑体"/>
          <w:b/>
          <w:sz w:val="32"/>
          <w:szCs w:val="32"/>
          <w:lang w:val="en-US" w:eastAsia="zh-CN"/>
        </w:rPr>
        <w:t>9</w:t>
      </w:r>
      <w:r>
        <w:rPr>
          <w:rFonts w:hint="eastAsia" w:ascii="黑体" w:eastAsia="黑体"/>
          <w:b/>
          <w:sz w:val="32"/>
          <w:szCs w:val="32"/>
        </w:rPr>
        <w:t>日</w:t>
      </w:r>
    </w:p>
    <w:p>
      <w:pPr>
        <w:jc w:val="center"/>
        <w:rPr>
          <w:rFonts w:ascii="黑体" w:eastAsia="黑体"/>
          <w:sz w:val="36"/>
          <w:szCs w:val="36"/>
        </w:rPr>
      </w:pPr>
    </w:p>
    <w:p>
      <w:pPr>
        <w:jc w:val="center"/>
        <w:rPr>
          <w:rFonts w:ascii="黑体" w:eastAsia="黑体"/>
          <w:sz w:val="36"/>
          <w:szCs w:val="36"/>
        </w:rPr>
      </w:pPr>
    </w:p>
    <w:p>
      <w:pPr>
        <w:pStyle w:val="4"/>
        <w:rPr>
          <w:rFonts w:ascii="黑体" w:eastAsia="黑体"/>
          <w:sz w:val="36"/>
          <w:szCs w:val="36"/>
        </w:rPr>
        <w:sectPr>
          <w:pgSz w:w="11906" w:h="16838"/>
          <w:pgMar w:top="1440" w:right="1800" w:bottom="1440" w:left="1800" w:header="851" w:footer="992" w:gutter="0"/>
          <w:pgNumType w:fmt="numberInDash"/>
          <w:cols w:space="425" w:num="1"/>
          <w:docGrid w:type="lines" w:linePitch="312" w:charSpace="0"/>
        </w:sectPr>
      </w:pPr>
    </w:p>
    <w:p/>
    <w:p>
      <w:pPr>
        <w:jc w:val="center"/>
        <w:rPr>
          <w:rFonts w:ascii="黑体" w:hAnsi="黑体" w:eastAsia="黑体"/>
          <w:b/>
          <w:sz w:val="32"/>
          <w:szCs w:val="32"/>
        </w:rPr>
      </w:pPr>
      <w:r>
        <w:rPr>
          <w:rFonts w:hint="eastAsia" w:ascii="黑体" w:hAnsi="黑体" w:eastAsia="黑体"/>
          <w:b/>
          <w:sz w:val="32"/>
          <w:szCs w:val="32"/>
        </w:rPr>
        <w:t>目 录</w:t>
      </w:r>
    </w:p>
    <w:p>
      <w:pPr>
        <w:pStyle w:val="10"/>
      </w:pPr>
    </w:p>
    <w:p>
      <w:pPr>
        <w:pStyle w:val="11"/>
        <w:rPr>
          <w:rFonts w:ascii="方正小标宋简体" w:hAnsi="方正小标宋简体" w:eastAsia="方正小标宋简体" w:cs="方正小标宋简体"/>
          <w:color w:val="auto"/>
        </w:rPr>
      </w:pPr>
    </w:p>
    <w:p>
      <w:pPr>
        <w:pStyle w:val="6"/>
        <w:rPr>
          <w:rFonts w:ascii="仿宋_GB2312" w:eastAsia="仿宋_GB2312"/>
          <w:sz w:val="28"/>
          <w:szCs w:val="28"/>
        </w:rPr>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TOC \o "1-1" \h \z \u </w:instrText>
      </w:r>
      <w:r>
        <w:rPr>
          <w:rFonts w:hint="eastAsia" w:ascii="方正小标宋简体" w:hAnsi="方正小标宋简体" w:eastAsia="方正小标宋简体" w:cs="方正小标宋简体"/>
        </w:rPr>
        <w:fldChar w:fldCharType="separate"/>
      </w: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"_Toc42782117"</w:instrText>
      </w:r>
      <w:r>
        <w:rPr>
          <w:rFonts w:hint="eastAsia" w:ascii="仿宋_GB2312" w:eastAsia="仿宋_GB2312"/>
          <w:sz w:val="28"/>
          <w:szCs w:val="28"/>
        </w:rPr>
        <w:fldChar w:fldCharType="separate"/>
      </w:r>
      <w:r>
        <w:rPr>
          <w:rFonts w:hint="eastAsia" w:ascii="仿宋_GB2312" w:eastAsia="仿宋_GB2312"/>
          <w:sz w:val="28"/>
          <w:szCs w:val="28"/>
        </w:rPr>
        <w:t>第一章</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比选</w:t>
      </w:r>
      <w:r>
        <w:rPr>
          <w:rFonts w:hint="eastAsia" w:ascii="仿宋_GB2312" w:eastAsia="仿宋_GB2312"/>
          <w:sz w:val="28"/>
          <w:szCs w:val="28"/>
        </w:rPr>
        <w:t>公告</w:t>
      </w:r>
      <w:r>
        <w:rPr>
          <w:rFonts w:ascii="Times New Roman" w:hAnsi="Times New Roman" w:eastAsia="仿宋_GB2312" w:cs="Times New Roman"/>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PAGEREF _Toc42782117 \h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"_Toc42782118"</w:instrText>
      </w:r>
      <w:r>
        <w:rPr>
          <w:rFonts w:hint="eastAsia" w:ascii="仿宋_GB2312" w:eastAsia="仿宋_GB2312"/>
          <w:sz w:val="28"/>
          <w:szCs w:val="28"/>
        </w:rPr>
        <w:fldChar w:fldCharType="separate"/>
      </w:r>
      <w:r>
        <w:rPr>
          <w:rFonts w:hint="eastAsia" w:ascii="仿宋_GB2312" w:eastAsia="仿宋_GB2312"/>
          <w:sz w:val="28"/>
          <w:szCs w:val="28"/>
        </w:rPr>
        <w:t>第二章 比选须知</w:t>
      </w:r>
      <w:r>
        <w:rPr>
          <w:rFonts w:ascii="Times New Roman" w:hAnsi="Times New Roman" w:eastAsia="仿宋_GB2312" w:cs="Times New Roman"/>
          <w:sz w:val="28"/>
          <w:szCs w:val="28"/>
        </w:rPr>
        <w:t>......................................................................................</w:t>
      </w:r>
      <w:r>
        <w:rPr>
          <w:rFonts w:hint="eastAsia" w:ascii="仿宋_GB2312" w:eastAsia="仿宋_GB2312"/>
          <w:sz w:val="28"/>
          <w:szCs w:val="28"/>
        </w:rPr>
        <w:t>3</w:t>
      </w:r>
      <w:r>
        <w:rPr>
          <w:rFonts w:hint="eastAsia" w:ascii="仿宋_GB2312" w:eastAsia="仿宋_GB2312"/>
          <w:sz w:val="28"/>
          <w:szCs w:val="28"/>
        </w:rPr>
        <w:fldChar w:fldCharType="end"/>
      </w:r>
    </w:p>
    <w:p>
      <w:pPr>
        <w:pStyle w:val="6"/>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"_Toc42782120"</w:instrText>
      </w:r>
      <w:r>
        <w:rPr>
          <w:rFonts w:hint="eastAsia" w:ascii="仿宋_GB2312" w:eastAsia="仿宋_GB2312"/>
          <w:sz w:val="28"/>
          <w:szCs w:val="28"/>
        </w:rPr>
        <w:fldChar w:fldCharType="separate"/>
      </w:r>
      <w:r>
        <w:rPr>
          <w:rFonts w:hint="eastAsia" w:ascii="仿宋_GB2312" w:eastAsia="仿宋_GB2312"/>
          <w:sz w:val="28"/>
          <w:szCs w:val="28"/>
        </w:rPr>
        <w:t>第三章 比选申请书的组成及编制要求</w:t>
      </w:r>
      <w:r>
        <w:rPr>
          <w:rFonts w:ascii="Times New Roman" w:hAnsi="Times New Roman" w:eastAsia="仿宋_GB2312" w:cs="Times New Roman"/>
          <w:sz w:val="28"/>
          <w:szCs w:val="28"/>
        </w:rPr>
        <w:t>..................................................</w:t>
      </w:r>
      <w:r>
        <w:rPr>
          <w:rFonts w:hint="eastAsia" w:ascii="仿宋_GB2312" w:eastAsia="仿宋_GB2312"/>
          <w:sz w:val="28"/>
          <w:szCs w:val="28"/>
        </w:rPr>
        <w:t>6</w:t>
      </w:r>
      <w:r>
        <w:rPr>
          <w:rFonts w:hint="eastAsia" w:ascii="仿宋_GB2312" w:eastAsia="仿宋_GB2312"/>
          <w:sz w:val="28"/>
          <w:szCs w:val="28"/>
        </w:rPr>
        <w:fldChar w:fldCharType="end"/>
      </w:r>
    </w:p>
    <w:p>
      <w:pPr>
        <w:pStyle w:val="6"/>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"_Toc42782122"</w:instrText>
      </w:r>
      <w:r>
        <w:rPr>
          <w:rFonts w:hint="eastAsia" w:ascii="仿宋_GB2312" w:eastAsia="仿宋_GB2312"/>
          <w:sz w:val="28"/>
          <w:szCs w:val="28"/>
        </w:rPr>
        <w:fldChar w:fldCharType="separate"/>
      </w:r>
      <w:r>
        <w:rPr>
          <w:rFonts w:hint="eastAsia" w:ascii="仿宋_GB2312" w:eastAsia="仿宋_GB2312"/>
          <w:sz w:val="28"/>
          <w:szCs w:val="28"/>
        </w:rPr>
        <w:t>第四章 评分及评选办法</w:t>
      </w:r>
      <w:r>
        <w:rPr>
          <w:rFonts w:ascii="Times New Roman" w:hAnsi="Times New Roman" w:eastAsia="仿宋_GB2312" w:cs="Times New Roman"/>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PAGEREF _Toc42782122 \h </w:instrText>
      </w:r>
      <w:r>
        <w:rPr>
          <w:rFonts w:hint="eastAsia" w:ascii="仿宋_GB2312" w:eastAsia="仿宋_GB2312"/>
          <w:sz w:val="28"/>
          <w:szCs w:val="28"/>
        </w:rPr>
        <w:fldChar w:fldCharType="separate"/>
      </w:r>
      <w:r>
        <w:rPr>
          <w:rFonts w:hint="eastAsia" w:ascii="仿宋_GB2312" w:eastAsia="仿宋_GB2312"/>
          <w:sz w:val="28"/>
          <w:szCs w:val="28"/>
        </w:rPr>
        <w:t>12</w:t>
      </w:r>
      <w:r>
        <w:rPr>
          <w:rFonts w:hint="eastAsia" w:ascii="仿宋_GB2312" w:eastAsia="仿宋_GB2312"/>
          <w:sz w:val="28"/>
          <w:szCs w:val="28"/>
        </w:rPr>
        <w:fldChar w:fldCharType="end"/>
      </w:r>
      <w:r>
        <w:rPr>
          <w:rFonts w:hint="eastAsia" w:ascii="仿宋_GB2312" w:eastAsia="仿宋_GB2312"/>
          <w:sz w:val="28"/>
          <w:szCs w:val="28"/>
        </w:rPr>
        <w:fldChar w:fldCharType="end"/>
      </w:r>
    </w:p>
    <w:p>
      <w:pPr>
        <w:jc w:val="left"/>
        <w:rPr>
          <w:rFonts w:eastAsia="仿宋_GB2312"/>
        </w:rPr>
      </w:pPr>
      <w:r>
        <w:rPr>
          <w:rFonts w:hint="eastAsia" w:ascii="仿宋_GB2312" w:eastAsia="仿宋_GB2312"/>
          <w:sz w:val="28"/>
          <w:szCs w:val="28"/>
        </w:rPr>
        <w:t>第五章 合同条款及格式</w:t>
      </w:r>
      <w:r>
        <w:rPr>
          <w:rFonts w:ascii="Times New Roman" w:hAnsi="Times New Roman" w:eastAsia="仿宋_GB2312" w:cs="Times New Roman"/>
          <w:sz w:val="28"/>
          <w:szCs w:val="28"/>
        </w:rPr>
        <w:t>........................................................................</w:t>
      </w:r>
      <w:r>
        <w:rPr>
          <w:rFonts w:hint="eastAsia" w:ascii="仿宋_GB2312" w:eastAsia="仿宋_GB2312"/>
          <w:sz w:val="28"/>
          <w:szCs w:val="28"/>
        </w:rPr>
        <w:t>14</w:t>
      </w:r>
    </w:p>
    <w:p>
      <w:pPr>
        <w:pStyle w:val="4"/>
        <w:rPr>
          <w:rFonts w:eastAsia="仿宋_GB2312"/>
        </w:rPr>
      </w:pPr>
      <w:r>
        <w:rPr>
          <w:rFonts w:hint="eastAsia" w:ascii="方正小标宋简体" w:hAnsi="方正小标宋简体" w:eastAsia="方正小标宋简体" w:cs="方正小标宋简体"/>
        </w:rPr>
        <w:fldChar w:fldCharType="end"/>
      </w:r>
    </w:p>
    <w:p/>
    <w:p>
      <w:pPr>
        <w:pStyle w:val="4"/>
      </w:pPr>
    </w:p>
    <w:p/>
    <w:p>
      <w:pPr>
        <w:pStyle w:val="4"/>
      </w:pPr>
    </w:p>
    <w:p/>
    <w:p>
      <w:pPr>
        <w:pStyle w:val="4"/>
      </w:pPr>
    </w:p>
    <w:p/>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r>
        <w:rPr>
          <w:rFonts w:hint="eastAsia" w:ascii="黑体" w:eastAsia="黑体"/>
          <w:sz w:val="36"/>
          <w:szCs w:val="36"/>
        </w:rPr>
        <w:t>第一章  比选公告</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ascii="Times New Roman" w:hAnsi="Times New Roman" w:eastAsia="黑体" w:cs="Times New Roman"/>
          <w:sz w:val="28"/>
          <w:szCs w:val="28"/>
        </w:rPr>
      </w:pPr>
      <w:r>
        <w:rPr>
          <w:rFonts w:ascii="Times New Roman" w:hAnsi="Times New Roman" w:eastAsia="仿宋_GB2312" w:cs="Times New Roman"/>
          <w:sz w:val="28"/>
          <w:szCs w:val="28"/>
        </w:rPr>
        <w:t>都江堰轨道交通有限责任公司拟采取公开比选的方式选定公司人力资源招聘</w:t>
      </w:r>
      <w:r>
        <w:rPr>
          <w:rFonts w:hint="eastAsia" w:ascii="Times New Roman" w:hAnsi="Times New Roman" w:eastAsia="仿宋_GB2312" w:cs="Times New Roman"/>
          <w:sz w:val="28"/>
          <w:szCs w:val="28"/>
        </w:rPr>
        <w:t>、培训</w:t>
      </w:r>
      <w:r>
        <w:rPr>
          <w:rFonts w:ascii="Times New Roman" w:hAnsi="Times New Roman" w:eastAsia="仿宋_GB2312" w:cs="Times New Roman"/>
          <w:sz w:val="28"/>
          <w:szCs w:val="28"/>
        </w:rPr>
        <w:t>服务机构，诚邀符合资格条件的单位参加比选。</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ascii="Times New Roman" w:hAnsi="Times New Roman" w:eastAsia="黑体" w:cs="Times New Roman"/>
          <w:sz w:val="28"/>
          <w:szCs w:val="28"/>
        </w:rPr>
      </w:pPr>
      <w:r>
        <w:rPr>
          <w:rFonts w:ascii="Times New Roman" w:hAnsi="Times New Roman" w:eastAsia="黑体" w:cs="Times New Roman"/>
          <w:sz w:val="28"/>
          <w:szCs w:val="28"/>
        </w:rPr>
        <w:t>一、资质要求</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_GB2312" w:eastAsia="仿宋_GB2312"/>
          <w:sz w:val="28"/>
          <w:szCs w:val="28"/>
        </w:rPr>
      </w:pPr>
      <w:r>
        <w:rPr>
          <w:rFonts w:hint="eastAsia" w:ascii="仿宋_GB2312" w:eastAsia="仿宋_GB2312"/>
          <w:sz w:val="28"/>
          <w:szCs w:val="28"/>
        </w:rPr>
        <w:t>（一）中国境内依法注册的法人机构，持有有效营业执照或事业单位法人证书。</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ascii="仿宋_GB2312" w:eastAsia="仿宋_GB2312"/>
          <w:sz w:val="28"/>
          <w:szCs w:val="28"/>
        </w:rPr>
      </w:pPr>
      <w:r>
        <w:rPr>
          <w:rFonts w:hint="eastAsia" w:ascii="仿宋_GB2312" w:eastAsia="仿宋_GB2312"/>
          <w:sz w:val="28"/>
          <w:szCs w:val="28"/>
        </w:rPr>
        <w:t>（二）具备有效的人力资源与社会保障部颁发的《人力资源服务许可证》，服务范围包括但不限于为用人单位推荐劳动者、人才供求信息咨询和人才测评相关内容。</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ascii="仿宋_GB2312" w:eastAsia="仿宋_GB2312"/>
          <w:sz w:val="28"/>
          <w:szCs w:val="28"/>
        </w:rPr>
      </w:pPr>
      <w:r>
        <w:rPr>
          <w:rFonts w:hint="eastAsia" w:ascii="仿宋_GB2312" w:eastAsia="仿宋_GB2312"/>
          <w:sz w:val="28"/>
          <w:szCs w:val="28"/>
        </w:rPr>
        <w:t>（三）在国家工商总局“全国企业信用信息公示系统”（http：//www.gsxt.saic.gov.cn）中近三年无行政处罚信息。</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ascii="仿宋_GB2312" w:eastAsia="仿宋_GB2312"/>
          <w:sz w:val="28"/>
          <w:szCs w:val="28"/>
        </w:rPr>
      </w:pPr>
      <w:r>
        <w:rPr>
          <w:rFonts w:hint="eastAsia" w:ascii="仿宋_GB2312" w:eastAsia="仿宋_GB2312"/>
          <w:sz w:val="28"/>
          <w:szCs w:val="28"/>
        </w:rPr>
        <w:t>（四）具有履行合同所必需的设备和专业技术能力。</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ascii="仿宋_GB2312" w:eastAsia="仿宋_GB2312"/>
          <w:sz w:val="28"/>
          <w:szCs w:val="28"/>
        </w:rPr>
      </w:pPr>
      <w:r>
        <w:rPr>
          <w:rFonts w:hint="eastAsia" w:ascii="仿宋_GB2312" w:eastAsia="仿宋_GB2312"/>
          <w:sz w:val="28"/>
          <w:szCs w:val="28"/>
        </w:rPr>
        <w:t>（五）参选单位提交的比选材料须加盖与原件核对一致的章，并对材料的真实性负责。</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ascii="仿宋_GB2312" w:eastAsia="仿宋_GB2312"/>
          <w:sz w:val="28"/>
          <w:szCs w:val="28"/>
        </w:rPr>
      </w:pPr>
      <w:r>
        <w:rPr>
          <w:rFonts w:hint="eastAsia" w:ascii="仿宋_GB2312" w:eastAsia="仿宋_GB2312"/>
          <w:sz w:val="28"/>
          <w:szCs w:val="28"/>
        </w:rPr>
        <w:t>（六）本次比选不接受联合体。</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二、报名时间</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2021年3月9日至3月1</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日</w:t>
      </w:r>
      <w:r>
        <w:rPr>
          <w:rFonts w:hint="default"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rPr>
        <w:t>：00。</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三、报名地点</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都江堰市观景路860号都江堰轨道交通有限责任公司三楼人力资源部</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right="0" w:rightChars="0" w:firstLine="560"/>
        <w:jc w:val="left"/>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比选文件获取下载时间和地址</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比选申请人于2021年3月9日至3月1</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日，在都江堰轨道交通有限责任公司官网http://www.djygdjt.cn/“招标公告”栏中自行下载比选文件。</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ascii="Times New Roman" w:hAnsi="Times New Roman" w:eastAsia="黑体" w:cs="Times New Roman"/>
          <w:sz w:val="28"/>
          <w:szCs w:val="28"/>
        </w:rPr>
      </w:pPr>
      <w:r>
        <w:rPr>
          <w:rFonts w:ascii="Times New Roman" w:hAnsi="Times New Roman" w:eastAsia="黑体" w:cs="Times New Roman"/>
          <w:sz w:val="28"/>
          <w:szCs w:val="28"/>
        </w:rPr>
        <w:t>五、项目介绍及主要服务事项</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ascii="Times New Roman" w:hAnsi="Times New Roman" w:eastAsia="仿宋_GB2312" w:cs="Times New Roman"/>
          <w:sz w:val="28"/>
          <w:szCs w:val="28"/>
        </w:rPr>
      </w:pPr>
      <w:r>
        <w:rPr>
          <w:rFonts w:ascii="Times New Roman" w:hAnsi="Times New Roman" w:eastAsia="仿宋_GB2312" w:cs="Times New Roman"/>
          <w:sz w:val="28"/>
          <w:szCs w:val="28"/>
        </w:rPr>
        <w:t>通过公开比选，为公司</w:t>
      </w:r>
      <w:r>
        <w:rPr>
          <w:rFonts w:hint="eastAsia" w:ascii="Times New Roman" w:hAnsi="Times New Roman" w:eastAsia="仿宋_GB2312" w:cs="Times New Roman"/>
          <w:sz w:val="28"/>
          <w:szCs w:val="28"/>
        </w:rPr>
        <w:t>2021年</w:t>
      </w:r>
      <w:r>
        <w:rPr>
          <w:rFonts w:ascii="Times New Roman" w:hAnsi="Times New Roman" w:eastAsia="仿宋_GB2312" w:cs="Times New Roman"/>
          <w:sz w:val="28"/>
          <w:szCs w:val="28"/>
        </w:rPr>
        <w:t>开展后续批次的运营人员社会化公开招聘工作提供</w:t>
      </w:r>
      <w:r>
        <w:rPr>
          <w:rFonts w:hint="eastAsia" w:ascii="仿宋" w:hAnsi="仿宋" w:eastAsia="仿宋" w:cs="仿宋"/>
          <w:sz w:val="30"/>
          <w:szCs w:val="30"/>
        </w:rPr>
        <w:t>主</w:t>
      </w:r>
      <w:r>
        <w:rPr>
          <w:rFonts w:ascii="Times New Roman" w:hAnsi="Times New Roman" w:eastAsia="仿宋_GB2312" w:cs="Times New Roman"/>
          <w:sz w:val="28"/>
          <w:szCs w:val="28"/>
        </w:rPr>
        <w:t>流招聘网站挂放竞聘信息、简历筛选、笔试通知、笔试组织、面试通知、面试官服务、面试组织</w:t>
      </w:r>
      <w:r>
        <w:rPr>
          <w:rFonts w:hint="eastAsia" w:ascii="Times New Roman" w:hAnsi="Times New Roman" w:eastAsia="仿宋_GB2312" w:cs="Times New Roman"/>
          <w:sz w:val="28"/>
          <w:szCs w:val="28"/>
        </w:rPr>
        <w:t>、培训</w:t>
      </w:r>
      <w:r>
        <w:rPr>
          <w:rFonts w:ascii="Times New Roman" w:hAnsi="Times New Roman" w:eastAsia="仿宋_GB2312" w:cs="Times New Roman"/>
          <w:sz w:val="28"/>
          <w:szCs w:val="28"/>
        </w:rPr>
        <w:t>等服务。</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ascii="Times New Roman" w:hAnsi="Times New Roman" w:eastAsia="黑体" w:cs="Times New Roman"/>
          <w:sz w:val="28"/>
          <w:szCs w:val="28"/>
        </w:rPr>
      </w:pPr>
      <w:r>
        <w:rPr>
          <w:rFonts w:ascii="Times New Roman" w:hAnsi="Times New Roman" w:eastAsia="黑体" w:cs="Times New Roman"/>
          <w:sz w:val="28"/>
          <w:szCs w:val="28"/>
        </w:rPr>
        <w:t>六、比选说明</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Times New Roman" w:hAnsi="Times New Roman" w:eastAsia="仿宋_GB2312" w:cs="Times New Roman"/>
          <w:sz w:val="28"/>
          <w:szCs w:val="28"/>
          <w:lang w:eastAsia="zh-CN"/>
        </w:rPr>
      </w:pPr>
      <w:r>
        <w:rPr>
          <w:rFonts w:ascii="Times New Roman" w:hAnsi="Times New Roman" w:eastAsia="仿宋_GB2312" w:cs="Times New Roman"/>
          <w:sz w:val="28"/>
          <w:szCs w:val="28"/>
        </w:rPr>
        <w:t>（一）不论比选的结果如何，参加比选的服务公司均应自行承担编制和提交比选申请书的全部费用，比选人对这些费用概不负责</w:t>
      </w:r>
      <w:r>
        <w:rPr>
          <w:rFonts w:hint="eastAsia" w:ascii="Times New Roman" w:hAnsi="Times New Roman" w:eastAsia="仿宋_GB2312" w:cs="Times New Roman"/>
          <w:sz w:val="28"/>
          <w:szCs w:val="28"/>
          <w:lang w:eastAsia="zh-CN"/>
        </w:rPr>
        <w:t>。</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ascii="Times New Roman" w:hAnsi="Times New Roman" w:eastAsia="仿宋_GB2312" w:cs="Times New Roman"/>
          <w:sz w:val="28"/>
          <w:szCs w:val="28"/>
        </w:rPr>
      </w:pPr>
      <w:r>
        <w:rPr>
          <w:rFonts w:ascii="Times New Roman" w:hAnsi="Times New Roman" w:eastAsia="仿宋_GB2312" w:cs="Times New Roman"/>
          <w:sz w:val="28"/>
          <w:szCs w:val="28"/>
        </w:rPr>
        <w:t>（二）在参加本项目的比选活动中，必须由人力资源招聘服务机构负责人或其授权的委托代理人参加。</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三</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因招聘、培训服务具体人数及服务细则要求需根据招聘报名人数最终确定，本次比选报价参考我公司提出项目要求提出，中标后根据我方实际使用服务项目所产生的实际费用，据实结算</w:t>
      </w:r>
      <w:r>
        <w:rPr>
          <w:rFonts w:ascii="Times New Roman" w:hAnsi="Times New Roman" w:eastAsia="仿宋_GB2312" w:cs="Times New Roman"/>
          <w:sz w:val="28"/>
          <w:szCs w:val="28"/>
        </w:rPr>
        <w:t>。</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ascii="Times New Roman" w:hAnsi="Times New Roman" w:eastAsia="黑体" w:cs="Times New Roman"/>
          <w:sz w:val="28"/>
          <w:szCs w:val="28"/>
        </w:rPr>
      </w:pPr>
      <w:r>
        <w:rPr>
          <w:rFonts w:ascii="Times New Roman" w:hAnsi="Times New Roman" w:eastAsia="黑体" w:cs="Times New Roman"/>
          <w:sz w:val="28"/>
          <w:szCs w:val="28"/>
        </w:rPr>
        <w:t>七</w:t>
      </w:r>
      <w:r>
        <w:rPr>
          <w:rFonts w:hint="eastAsia" w:ascii="Times New Roman" w:hAnsi="Times New Roman" w:eastAsia="黑体" w:cs="Times New Roman"/>
          <w:sz w:val="28"/>
          <w:szCs w:val="28"/>
          <w:lang w:eastAsia="zh-CN"/>
        </w:rPr>
        <w:t>、</w:t>
      </w:r>
      <w:r>
        <w:rPr>
          <w:rFonts w:ascii="Times New Roman" w:hAnsi="Times New Roman" w:eastAsia="黑体" w:cs="Times New Roman"/>
          <w:sz w:val="28"/>
          <w:szCs w:val="28"/>
        </w:rPr>
        <w:t>联系人</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ascii="Times New Roman" w:hAnsi="Times New Roman" w:eastAsia="仿宋_GB2312" w:cs="Times New Roman"/>
          <w:sz w:val="28"/>
          <w:szCs w:val="28"/>
        </w:rPr>
      </w:pPr>
      <w:r>
        <w:rPr>
          <w:rFonts w:ascii="Times New Roman" w:hAnsi="Times New Roman" w:eastAsia="仿宋_GB2312" w:cs="Times New Roman"/>
          <w:sz w:val="28"/>
          <w:szCs w:val="28"/>
        </w:rPr>
        <w:t>程月男，13551844665。</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Times New Roman" w:hAnsi="Times New Roman" w:eastAsia="方正仿宋简体" w:cs="Times New Roman"/>
          <w:sz w:val="32"/>
          <w:szCs w:val="32"/>
          <w:u w:val="single"/>
        </w:rPr>
      </w:pPr>
    </w:p>
    <w:p>
      <w:pPr>
        <w:keepNext w:val="0"/>
        <w:keepLines w:val="0"/>
        <w:pageBreakBefore w:val="0"/>
        <w:kinsoku/>
        <w:wordWrap/>
        <w:overflowPunct/>
        <w:topLinePunct w:val="0"/>
        <w:autoSpaceDE/>
        <w:autoSpaceDN/>
        <w:bidi w:val="0"/>
        <w:adjustRightInd/>
        <w:snapToGrid/>
        <w:spacing w:line="480" w:lineRule="exact"/>
        <w:ind w:left="0" w:leftChars="0" w:right="0" w:rightChars="0" w:firstLine="4200" w:firstLineChars="1500"/>
        <w:textAlignment w:val="auto"/>
        <w:outlineLvl w:val="9"/>
        <w:rPr>
          <w:rFonts w:ascii="Times New Roman" w:hAnsi="Times New Roman" w:eastAsia="仿宋_GB2312" w:cs="Times New Roman"/>
          <w:sz w:val="28"/>
          <w:szCs w:val="28"/>
        </w:rPr>
      </w:pPr>
      <w:r>
        <w:rPr>
          <w:rFonts w:ascii="Times New Roman" w:hAnsi="Times New Roman" w:eastAsia="仿宋_GB2312" w:cs="Times New Roman"/>
          <w:sz w:val="28"/>
          <w:szCs w:val="28"/>
        </w:rPr>
        <w:t>都江堰轨道交通有限责任公司</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040" w:firstLineChars="1800"/>
        <w:textAlignment w:val="auto"/>
        <w:outlineLvl w:val="9"/>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日</w:t>
      </w: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rPr>
          <w:rFonts w:ascii="黑体" w:eastAsia="黑体"/>
          <w:sz w:val="36"/>
          <w:szCs w:val="36"/>
        </w:rPr>
      </w:pPr>
    </w:p>
    <w:p>
      <w:pPr>
        <w:jc w:val="center"/>
        <w:rPr>
          <w:rFonts w:hint="eastAsia" w:ascii="黑体" w:eastAsia="黑体"/>
          <w:sz w:val="36"/>
          <w:szCs w:val="36"/>
        </w:rPr>
        <w:sectPr>
          <w:pgSz w:w="11906" w:h="16838"/>
          <w:pgMar w:top="1440" w:right="1800" w:bottom="1440" w:left="1800" w:header="851" w:footer="992" w:gutter="0"/>
          <w:pgNumType w:fmt="numberInDash"/>
          <w:cols w:space="425" w:num="1"/>
          <w:docGrid w:type="lines" w:linePitch="312" w:charSpace="0"/>
        </w:sectPr>
      </w:pPr>
    </w:p>
    <w:p>
      <w:pPr>
        <w:jc w:val="center"/>
        <w:rPr>
          <w:rFonts w:ascii="黑体" w:eastAsia="黑体"/>
          <w:sz w:val="28"/>
          <w:szCs w:val="28"/>
        </w:rPr>
      </w:pPr>
      <w:r>
        <w:rPr>
          <w:rFonts w:hint="eastAsia" w:ascii="黑体" w:eastAsia="黑体"/>
          <w:sz w:val="36"/>
          <w:szCs w:val="36"/>
        </w:rPr>
        <w:t>第二章  比选须知</w:t>
      </w:r>
    </w:p>
    <w:p>
      <w:pPr>
        <w:spacing w:line="600" w:lineRule="exact"/>
        <w:ind w:firstLine="560" w:firstLineChars="200"/>
        <w:jc w:val="left"/>
        <w:rPr>
          <w:rFonts w:ascii="黑体" w:eastAsia="黑体"/>
          <w:sz w:val="28"/>
          <w:szCs w:val="28"/>
        </w:rPr>
      </w:pPr>
      <w:r>
        <w:rPr>
          <w:rFonts w:hint="eastAsia" w:ascii="黑体" w:eastAsia="黑体"/>
          <w:sz w:val="28"/>
          <w:szCs w:val="28"/>
        </w:rPr>
        <w:t>一、比选说明</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（一）不论比选的结果如何，参加比选的公司均应自行承担编制和提交比选申请书的全部费用，比选人对这些费用概不负责；</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（二）在参加本项目的比选活动中，必须由人力资源招聘、培训服务机构负责人或其授权的委托代理人参加。</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三</w:t>
      </w:r>
      <w:r>
        <w:rPr>
          <w:rFonts w:hint="eastAsia" w:ascii="仿宋_GB2312" w:eastAsia="仿宋_GB2312"/>
          <w:sz w:val="28"/>
          <w:szCs w:val="28"/>
        </w:rPr>
        <w:t>）</w:t>
      </w:r>
      <w:r>
        <w:rPr>
          <w:rFonts w:hint="eastAsia" w:ascii="仿宋_GB2312" w:eastAsia="仿宋_GB2312"/>
          <w:sz w:val="28"/>
          <w:szCs w:val="28"/>
          <w:lang w:eastAsia="zh-CN"/>
        </w:rPr>
        <w:t>因招聘、培训服务具体人数及服务细则要求需根据招聘报名人数最终确定，本次比选报价参考我公司提出项目要求提出，中标后根据甲方实际使用服务项目所产生的实际费用，据实结算</w:t>
      </w:r>
      <w:r>
        <w:rPr>
          <w:rFonts w:hint="eastAsia" w:ascii="仿宋_GB2312" w:eastAsia="仿宋_GB2312"/>
          <w:sz w:val="28"/>
          <w:szCs w:val="28"/>
        </w:rPr>
        <w:t>。</w:t>
      </w:r>
    </w:p>
    <w:p>
      <w:pPr>
        <w:spacing w:line="600" w:lineRule="exact"/>
        <w:ind w:firstLine="560" w:firstLineChars="200"/>
        <w:jc w:val="left"/>
        <w:rPr>
          <w:rFonts w:ascii="黑体" w:eastAsia="黑体"/>
          <w:sz w:val="28"/>
          <w:szCs w:val="28"/>
        </w:rPr>
      </w:pPr>
      <w:r>
        <w:rPr>
          <w:rFonts w:hint="eastAsia" w:ascii="黑体" w:eastAsia="黑体"/>
          <w:sz w:val="28"/>
          <w:szCs w:val="28"/>
        </w:rPr>
        <w:t>二、参加比选的单位应当具备要求</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（一）中国境内依法注册的法人机构，持有有效营业执照或事业单位法人证书。</w:t>
      </w:r>
    </w:p>
    <w:p>
      <w:pPr>
        <w:widowControl/>
        <w:spacing w:line="600" w:lineRule="exact"/>
        <w:ind w:firstLine="560" w:firstLineChars="200"/>
        <w:jc w:val="left"/>
        <w:rPr>
          <w:rFonts w:ascii="仿宋_GB2312" w:eastAsia="仿宋_GB2312"/>
          <w:sz w:val="28"/>
          <w:szCs w:val="28"/>
        </w:rPr>
      </w:pPr>
      <w:r>
        <w:rPr>
          <w:rFonts w:hint="eastAsia" w:ascii="仿宋_GB2312" w:eastAsia="仿宋_GB2312"/>
          <w:sz w:val="28"/>
          <w:szCs w:val="28"/>
        </w:rPr>
        <w:t>（二）具备有效的人力资源与社会保障部颁发的《人力资源服务许可证》，服务范围包括但不限于为用人单位推荐劳动者、人才供求信息咨询和人才测评相关内容。</w:t>
      </w:r>
    </w:p>
    <w:p>
      <w:pPr>
        <w:widowControl/>
        <w:spacing w:line="600" w:lineRule="exact"/>
        <w:ind w:firstLine="560" w:firstLineChars="200"/>
        <w:jc w:val="left"/>
        <w:rPr>
          <w:rFonts w:ascii="仿宋_GB2312" w:eastAsia="仿宋_GB2312"/>
          <w:sz w:val="28"/>
          <w:szCs w:val="28"/>
        </w:rPr>
      </w:pPr>
      <w:r>
        <w:rPr>
          <w:rFonts w:hint="eastAsia" w:ascii="仿宋_GB2312" w:eastAsia="仿宋_GB2312"/>
          <w:sz w:val="28"/>
          <w:szCs w:val="28"/>
        </w:rPr>
        <w:t>（三）在国家工商总局“全国企业信用信息公示系统”（http：//www.gsxt.saic.gov.cn）中近三年无行政处罚信息。</w:t>
      </w:r>
    </w:p>
    <w:p>
      <w:pPr>
        <w:widowControl/>
        <w:spacing w:line="600" w:lineRule="exact"/>
        <w:ind w:firstLine="560" w:firstLineChars="200"/>
        <w:jc w:val="left"/>
        <w:rPr>
          <w:rFonts w:ascii="仿宋_GB2312" w:eastAsia="仿宋_GB2312"/>
          <w:sz w:val="28"/>
          <w:szCs w:val="28"/>
        </w:rPr>
      </w:pPr>
      <w:r>
        <w:rPr>
          <w:rFonts w:hint="eastAsia" w:ascii="仿宋_GB2312" w:eastAsia="仿宋_GB2312"/>
          <w:sz w:val="28"/>
          <w:szCs w:val="28"/>
        </w:rPr>
        <w:t>（四）具有履行合同所必需的设备和专业技术能力。</w:t>
      </w:r>
    </w:p>
    <w:p>
      <w:pPr>
        <w:widowControl/>
        <w:spacing w:line="600" w:lineRule="exact"/>
        <w:ind w:firstLine="560" w:firstLineChars="200"/>
        <w:jc w:val="left"/>
        <w:rPr>
          <w:rFonts w:ascii="仿宋_GB2312" w:eastAsia="仿宋_GB2312"/>
          <w:sz w:val="28"/>
          <w:szCs w:val="28"/>
        </w:rPr>
      </w:pPr>
      <w:r>
        <w:rPr>
          <w:rFonts w:hint="eastAsia" w:ascii="仿宋_GB2312" w:eastAsia="仿宋_GB2312"/>
          <w:sz w:val="28"/>
          <w:szCs w:val="28"/>
        </w:rPr>
        <w:t>（五）参选单位提交的比选材料须加盖与原件核对一致的章，并对材料的真实性负责。</w:t>
      </w:r>
    </w:p>
    <w:p>
      <w:pPr>
        <w:widowControl/>
        <w:spacing w:line="600" w:lineRule="exact"/>
        <w:ind w:firstLine="560" w:firstLineChars="200"/>
        <w:jc w:val="left"/>
        <w:rPr>
          <w:rFonts w:ascii="仿宋_GB2312" w:eastAsia="仿宋_GB2312"/>
          <w:sz w:val="28"/>
          <w:szCs w:val="28"/>
        </w:rPr>
      </w:pPr>
      <w:r>
        <w:rPr>
          <w:rFonts w:hint="eastAsia" w:ascii="仿宋_GB2312" w:eastAsia="仿宋_GB2312"/>
          <w:sz w:val="28"/>
          <w:szCs w:val="28"/>
        </w:rPr>
        <w:t>（六）本次比选不接受联合体。</w:t>
      </w:r>
    </w:p>
    <w:p>
      <w:pPr>
        <w:spacing w:line="600" w:lineRule="exact"/>
        <w:ind w:firstLine="560" w:firstLineChars="200"/>
        <w:jc w:val="left"/>
        <w:rPr>
          <w:rFonts w:ascii="黑体" w:eastAsia="黑体"/>
          <w:sz w:val="28"/>
          <w:szCs w:val="28"/>
        </w:rPr>
      </w:pPr>
      <w:r>
        <w:rPr>
          <w:rFonts w:hint="eastAsia" w:ascii="黑体" w:eastAsia="黑体"/>
          <w:sz w:val="28"/>
          <w:szCs w:val="28"/>
        </w:rPr>
        <w:t>三、项目介绍及主要服务事项</w:t>
      </w:r>
    </w:p>
    <w:p>
      <w:pPr>
        <w:widowControl/>
        <w:spacing w:line="600" w:lineRule="exact"/>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完成都江堰轨道交通有限责任公司运营人员招聘、培训，包括制定招聘方案、发布招聘公告、资格审查、笔试、面试、背景调查、培训等服务</w:t>
      </w:r>
      <w:r>
        <w:rPr>
          <w:rFonts w:hint="eastAsia" w:ascii="仿宋_GB2312" w:eastAsia="仿宋_GB2312"/>
          <w:sz w:val="28"/>
          <w:szCs w:val="28"/>
          <w:lang w:eastAsia="zh-CN"/>
        </w:rPr>
        <w:t>，参考以下内容进行报价：</w:t>
      </w:r>
    </w:p>
    <w:tbl>
      <w:tblPr>
        <w:tblStyle w:val="7"/>
        <w:tblW w:w="7038" w:type="dxa"/>
        <w:jc w:val="center"/>
        <w:tblLayout w:type="fixed"/>
        <w:tblCellMar>
          <w:top w:w="15" w:type="dxa"/>
          <w:left w:w="15" w:type="dxa"/>
          <w:bottom w:w="15" w:type="dxa"/>
          <w:right w:w="15" w:type="dxa"/>
        </w:tblCellMar>
      </w:tblPr>
      <w:tblGrid>
        <w:gridCol w:w="1563"/>
        <w:gridCol w:w="2925"/>
        <w:gridCol w:w="2550"/>
      </w:tblGrid>
      <w:tr>
        <w:tblPrEx>
          <w:tblCellMar>
            <w:top w:w="15" w:type="dxa"/>
            <w:left w:w="15" w:type="dxa"/>
            <w:bottom w:w="15" w:type="dxa"/>
            <w:right w:w="15" w:type="dxa"/>
          </w:tblCellMar>
        </w:tblPrEx>
        <w:trPr>
          <w:trHeight w:val="312" w:hRule="atLeast"/>
          <w:jc w:val="center"/>
        </w:trPr>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9D08E"/>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项目分类</w:t>
            </w:r>
          </w:p>
        </w:tc>
        <w:tc>
          <w:tcPr>
            <w:tcW w:w="2925" w:type="dxa"/>
            <w:vMerge w:val="restart"/>
            <w:tcBorders>
              <w:top w:val="single" w:color="000000" w:sz="4" w:space="0"/>
              <w:left w:val="single" w:color="000000" w:sz="4" w:space="0"/>
              <w:bottom w:val="single" w:color="000000" w:sz="4" w:space="0"/>
              <w:right w:val="single" w:color="000000" w:sz="4" w:space="0"/>
            </w:tcBorders>
            <w:shd w:val="clear" w:color="auto" w:fill="A9D08E"/>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服务内容</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9D08E"/>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预估数量</w:t>
            </w:r>
          </w:p>
        </w:tc>
      </w:tr>
      <w:tr>
        <w:tblPrEx>
          <w:tblCellMar>
            <w:top w:w="15" w:type="dxa"/>
            <w:left w:w="15" w:type="dxa"/>
            <w:bottom w:w="15" w:type="dxa"/>
            <w:right w:w="15" w:type="dxa"/>
          </w:tblCellMar>
        </w:tblPrEx>
        <w:trPr>
          <w:trHeight w:val="312" w:hRule="atLeast"/>
          <w:jc w:val="center"/>
        </w:trPr>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9D08E"/>
            <w:vAlign w:val="center"/>
          </w:tcPr>
          <w:p>
            <w:pPr>
              <w:jc w:val="center"/>
              <w:rPr>
                <w:rFonts w:ascii="微软雅黑" w:hAnsi="微软雅黑" w:eastAsia="微软雅黑" w:cs="微软雅黑"/>
                <w:b/>
                <w:color w:val="000000"/>
                <w:sz w:val="18"/>
                <w:szCs w:val="18"/>
              </w:rPr>
            </w:pPr>
          </w:p>
        </w:tc>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9D08E"/>
            <w:vAlign w:val="center"/>
          </w:tcPr>
          <w:p>
            <w:pPr>
              <w:jc w:val="center"/>
              <w:rPr>
                <w:rFonts w:ascii="微软雅黑" w:hAnsi="微软雅黑" w:eastAsia="微软雅黑" w:cs="微软雅黑"/>
                <w:b/>
                <w:color w:val="000000"/>
                <w:sz w:val="18"/>
                <w:szCs w:val="18"/>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9D08E"/>
            <w:vAlign w:val="center"/>
          </w:tcPr>
          <w:p>
            <w:pPr>
              <w:jc w:val="center"/>
              <w:rPr>
                <w:rFonts w:ascii="微软雅黑" w:hAnsi="微软雅黑" w:eastAsia="微软雅黑" w:cs="微软雅黑"/>
                <w:b/>
                <w:color w:val="000000"/>
                <w:sz w:val="18"/>
                <w:szCs w:val="18"/>
              </w:rPr>
            </w:pPr>
          </w:p>
        </w:tc>
      </w:tr>
      <w:tr>
        <w:tblPrEx>
          <w:tblCellMar>
            <w:top w:w="15" w:type="dxa"/>
            <w:left w:w="15" w:type="dxa"/>
            <w:bottom w:w="15" w:type="dxa"/>
            <w:right w:w="15" w:type="dxa"/>
          </w:tblCellMar>
        </w:tblPrEx>
        <w:trPr>
          <w:trHeight w:val="390" w:hRule="atLeast"/>
          <w:jc w:val="center"/>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线上广告</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kern w:val="0"/>
                <w:sz w:val="18"/>
                <w:szCs w:val="18"/>
                <w:lang w:eastAsia="zh-CN"/>
              </w:rPr>
              <w:t>全国可见综合平台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1周（约35个岗位）</w:t>
            </w:r>
          </w:p>
        </w:tc>
      </w:tr>
      <w:tr>
        <w:tblPrEx>
          <w:tblCellMar>
            <w:top w:w="15" w:type="dxa"/>
            <w:left w:w="15" w:type="dxa"/>
            <w:bottom w:w="15" w:type="dxa"/>
            <w:right w:w="15" w:type="dxa"/>
          </w:tblCellMar>
        </w:tblPrEx>
        <w:trPr>
          <w:trHeight w:val="90" w:hRule="atLeast"/>
          <w:jc w:val="center"/>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资格审查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资格审查</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1项</w:t>
            </w:r>
          </w:p>
        </w:tc>
      </w:tr>
      <w:tr>
        <w:tblPrEx>
          <w:tblCellMar>
            <w:top w:w="15" w:type="dxa"/>
            <w:left w:w="15" w:type="dxa"/>
            <w:bottom w:w="15" w:type="dxa"/>
            <w:right w:w="15" w:type="dxa"/>
          </w:tblCellMar>
        </w:tblPrEx>
        <w:trPr>
          <w:trHeight w:val="300" w:hRule="atLeast"/>
          <w:jc w:val="center"/>
        </w:trPr>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笔试</w:t>
            </w:r>
          </w:p>
        </w:tc>
        <w:tc>
          <w:tcPr>
            <w:tcW w:w="2925"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机考服务</w:t>
            </w:r>
          </w:p>
        </w:tc>
        <w:tc>
          <w:tcPr>
            <w:tcW w:w="2550"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1次，400人</w:t>
            </w:r>
          </w:p>
        </w:tc>
      </w:tr>
      <w:tr>
        <w:tblPrEx>
          <w:tblCellMar>
            <w:top w:w="15" w:type="dxa"/>
            <w:left w:w="15" w:type="dxa"/>
            <w:bottom w:w="15" w:type="dxa"/>
            <w:right w:w="15" w:type="dxa"/>
          </w:tblCellMar>
        </w:tblPrEx>
        <w:trPr>
          <w:trHeight w:val="350" w:hRule="atLeast"/>
          <w:jc w:val="center"/>
        </w:trPr>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题库试题</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3套</w:t>
            </w:r>
          </w:p>
        </w:tc>
      </w:tr>
      <w:tr>
        <w:tblPrEx>
          <w:tblCellMar>
            <w:top w:w="15" w:type="dxa"/>
            <w:left w:w="15" w:type="dxa"/>
            <w:bottom w:w="15" w:type="dxa"/>
            <w:right w:w="15" w:type="dxa"/>
          </w:tblCellMar>
        </w:tblPrEx>
        <w:trPr>
          <w:trHeight w:val="415" w:hRule="atLeast"/>
          <w:jc w:val="center"/>
        </w:trPr>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面试</w:t>
            </w:r>
          </w:p>
        </w:tc>
        <w:tc>
          <w:tcPr>
            <w:tcW w:w="2925" w:type="dxa"/>
            <w:tcBorders>
              <w:left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面试官服务</w:t>
            </w:r>
          </w:p>
        </w:tc>
        <w:tc>
          <w:tcPr>
            <w:tcW w:w="2550" w:type="dxa"/>
            <w:tcBorders>
              <w:left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约2天，需4位面试官</w:t>
            </w:r>
          </w:p>
        </w:tc>
      </w:tr>
      <w:tr>
        <w:tblPrEx>
          <w:tblCellMar>
            <w:top w:w="15" w:type="dxa"/>
            <w:left w:w="15" w:type="dxa"/>
            <w:bottom w:w="15" w:type="dxa"/>
            <w:right w:w="15" w:type="dxa"/>
          </w:tblCellMar>
        </w:tblPrEx>
        <w:trPr>
          <w:trHeight w:val="330" w:hRule="atLeast"/>
          <w:jc w:val="center"/>
        </w:trPr>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sz w:val="18"/>
                <w:szCs w:val="18"/>
              </w:rPr>
            </w:pPr>
          </w:p>
        </w:tc>
        <w:tc>
          <w:tcPr>
            <w:tcW w:w="2925"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面试支持服务</w:t>
            </w:r>
          </w:p>
        </w:tc>
        <w:tc>
          <w:tcPr>
            <w:tcW w:w="2550"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2场</w:t>
            </w:r>
          </w:p>
        </w:tc>
      </w:tr>
      <w:tr>
        <w:tblPrEx>
          <w:tblCellMar>
            <w:top w:w="15" w:type="dxa"/>
            <w:left w:w="15" w:type="dxa"/>
            <w:bottom w:w="15" w:type="dxa"/>
            <w:right w:w="15" w:type="dxa"/>
          </w:tblCellMar>
        </w:tblPrEx>
        <w:trPr>
          <w:trHeight w:val="450" w:hRule="atLeast"/>
          <w:jc w:val="center"/>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背景调查</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合格求职者背调服务</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60人，包含身份验证+社会不良信息核实+个人涉诉记录。</w:t>
            </w:r>
          </w:p>
        </w:tc>
      </w:tr>
      <w:tr>
        <w:tblPrEx>
          <w:tblCellMar>
            <w:top w:w="15" w:type="dxa"/>
            <w:left w:w="15" w:type="dxa"/>
            <w:bottom w:w="15" w:type="dxa"/>
            <w:right w:w="15" w:type="dxa"/>
          </w:tblCellMar>
        </w:tblPrEx>
        <w:trPr>
          <w:trHeight w:val="450" w:hRule="atLeast"/>
          <w:jc w:val="center"/>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kern w:val="0"/>
                <w:sz w:val="18"/>
                <w:szCs w:val="18"/>
              </w:rPr>
            </w:pPr>
            <w:r>
              <w:rPr>
                <w:rFonts w:hint="eastAsia" w:ascii="微软雅黑" w:hAnsi="微软雅黑" w:eastAsia="微软雅黑" w:cs="微软雅黑"/>
                <w:b/>
                <w:color w:val="000000"/>
                <w:kern w:val="0"/>
                <w:sz w:val="18"/>
                <w:szCs w:val="18"/>
              </w:rPr>
              <w:t>入职培训</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新员工入职军事化培训</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60人，约1周，军事化管理</w:t>
            </w:r>
          </w:p>
        </w:tc>
      </w:tr>
    </w:tbl>
    <w:p>
      <w:pPr>
        <w:widowControl/>
        <w:spacing w:line="600" w:lineRule="exact"/>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以上项目非合同执行必选项目，具体服务项目根据招聘需求确定。</w:t>
      </w:r>
    </w:p>
    <w:p>
      <w:pPr>
        <w:numPr>
          <w:ilvl w:val="255"/>
          <w:numId w:val="0"/>
        </w:numPr>
        <w:spacing w:line="600" w:lineRule="exact"/>
        <w:ind w:firstLine="560" w:firstLineChars="200"/>
        <w:jc w:val="left"/>
        <w:rPr>
          <w:rFonts w:ascii="仿宋_GB2312" w:eastAsia="仿宋_GB2312"/>
          <w:sz w:val="28"/>
          <w:szCs w:val="28"/>
        </w:rPr>
      </w:pPr>
      <w:r>
        <w:rPr>
          <w:rFonts w:hint="eastAsia" w:ascii="黑体" w:eastAsia="黑体"/>
          <w:sz w:val="28"/>
          <w:szCs w:val="28"/>
        </w:rPr>
        <w:t>四、本项目比选控制价</w:t>
      </w:r>
    </w:p>
    <w:p>
      <w:pPr>
        <w:numPr>
          <w:ilvl w:val="255"/>
          <w:numId w:val="0"/>
        </w:numPr>
        <w:spacing w:line="600" w:lineRule="exact"/>
        <w:ind w:firstLine="560" w:firstLineChars="200"/>
        <w:jc w:val="left"/>
        <w:rPr>
          <w:rFonts w:ascii="仿宋_GB2312" w:eastAsia="仿宋_GB2312"/>
          <w:sz w:val="28"/>
          <w:szCs w:val="28"/>
        </w:rPr>
      </w:pPr>
      <w:r>
        <w:rPr>
          <w:rFonts w:hint="eastAsia" w:ascii="仿宋_GB2312" w:eastAsia="仿宋_GB2312"/>
          <w:sz w:val="28"/>
          <w:szCs w:val="28"/>
        </w:rPr>
        <w:t>本项目最高报价不超过人民币</w:t>
      </w:r>
      <w:r>
        <w:rPr>
          <w:rFonts w:hint="eastAsia" w:ascii="仿宋_GB2312" w:eastAsia="仿宋_GB2312"/>
          <w:sz w:val="28"/>
          <w:szCs w:val="28"/>
          <w:lang w:val="en-US" w:eastAsia="zh-CN"/>
        </w:rPr>
        <w:t>24</w:t>
      </w:r>
      <w:r>
        <w:rPr>
          <w:rFonts w:hint="eastAsia" w:ascii="仿宋_GB2312" w:eastAsia="仿宋_GB2312"/>
          <w:sz w:val="28"/>
          <w:szCs w:val="28"/>
        </w:rPr>
        <w:t>万元（含税，若报价税率不为6%，需按实际税率进行报价调整），超过本控制价的报价为废标。</w:t>
      </w:r>
    </w:p>
    <w:p>
      <w:pPr>
        <w:numPr>
          <w:ilvl w:val="255"/>
          <w:numId w:val="0"/>
        </w:numPr>
        <w:spacing w:line="600" w:lineRule="exact"/>
        <w:ind w:firstLine="560" w:firstLineChars="200"/>
        <w:jc w:val="left"/>
        <w:rPr>
          <w:rFonts w:ascii="黑体" w:eastAsia="黑体"/>
          <w:sz w:val="28"/>
          <w:szCs w:val="28"/>
        </w:rPr>
      </w:pPr>
      <w:r>
        <w:rPr>
          <w:rFonts w:hint="eastAsia" w:ascii="黑体" w:eastAsia="黑体"/>
          <w:sz w:val="28"/>
          <w:szCs w:val="28"/>
        </w:rPr>
        <w:t>五、比选被邀请人在比选申请书中应当提供的信息及评价比例</w:t>
      </w:r>
    </w:p>
    <w:tbl>
      <w:tblPr>
        <w:tblStyle w:val="7"/>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6202"/>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0" w:type="dxa"/>
            <w:vAlign w:val="center"/>
          </w:tcPr>
          <w:p>
            <w:pPr>
              <w:spacing w:line="320" w:lineRule="atLeast"/>
              <w:jc w:val="center"/>
              <w:rPr>
                <w:rFonts w:ascii="黑体" w:hAnsi="黑体" w:eastAsia="黑体"/>
                <w:sz w:val="28"/>
                <w:szCs w:val="28"/>
              </w:rPr>
            </w:pPr>
            <w:r>
              <w:rPr>
                <w:rFonts w:hint="eastAsia" w:ascii="黑体" w:hAnsi="黑体" w:eastAsia="黑体"/>
                <w:sz w:val="28"/>
                <w:szCs w:val="28"/>
              </w:rPr>
              <w:t>项目</w:t>
            </w:r>
          </w:p>
        </w:tc>
        <w:tc>
          <w:tcPr>
            <w:tcW w:w="6202" w:type="dxa"/>
            <w:vAlign w:val="center"/>
          </w:tcPr>
          <w:p>
            <w:pPr>
              <w:spacing w:line="320" w:lineRule="atLeast"/>
              <w:jc w:val="center"/>
              <w:rPr>
                <w:rFonts w:ascii="黑体" w:hAnsi="黑体" w:eastAsia="黑体"/>
                <w:sz w:val="28"/>
                <w:szCs w:val="28"/>
              </w:rPr>
            </w:pPr>
            <w:r>
              <w:rPr>
                <w:rFonts w:hint="eastAsia" w:ascii="黑体" w:hAnsi="黑体" w:eastAsia="黑体"/>
                <w:sz w:val="28"/>
                <w:szCs w:val="28"/>
              </w:rPr>
              <w:t>明细</w:t>
            </w:r>
          </w:p>
        </w:tc>
        <w:tc>
          <w:tcPr>
            <w:tcW w:w="914" w:type="dxa"/>
            <w:vAlign w:val="center"/>
          </w:tcPr>
          <w:p>
            <w:pPr>
              <w:spacing w:line="320" w:lineRule="atLeast"/>
              <w:jc w:val="center"/>
              <w:rPr>
                <w:rFonts w:ascii="黑体" w:hAnsi="黑体" w:eastAsia="黑体"/>
                <w:sz w:val="28"/>
                <w:szCs w:val="28"/>
              </w:rPr>
            </w:pPr>
            <w:r>
              <w:rPr>
                <w:rFonts w:hint="eastAsia" w:ascii="黑体" w:hAnsi="黑体" w:eastAsia="黑体"/>
                <w:sz w:val="28"/>
                <w:szCs w:val="28"/>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30" w:type="dxa"/>
            <w:vAlign w:val="center"/>
          </w:tcPr>
          <w:p>
            <w:pPr>
              <w:spacing w:line="320" w:lineRule="atLeast"/>
              <w:jc w:val="center"/>
            </w:pPr>
            <w:r>
              <w:rPr>
                <w:rFonts w:hint="eastAsia"/>
              </w:rPr>
              <w:t>方案报价</w:t>
            </w:r>
          </w:p>
        </w:tc>
        <w:tc>
          <w:tcPr>
            <w:tcW w:w="6202" w:type="dxa"/>
            <w:vAlign w:val="center"/>
          </w:tcPr>
          <w:p>
            <w:pPr>
              <w:spacing w:line="600" w:lineRule="exact"/>
              <w:ind w:firstLine="420" w:firstLineChars="200"/>
              <w:jc w:val="center"/>
            </w:pPr>
            <w:r>
              <w:rPr>
                <w:rFonts w:hint="eastAsia" w:ascii="Times New Roman" w:hAnsi="Times New Roman" w:cs="Times New Roman"/>
              </w:rPr>
              <w:t>招聘、培训</w:t>
            </w:r>
            <w:r>
              <w:rPr>
                <w:rFonts w:ascii="Times New Roman" w:hAnsi="Times New Roman" w:cs="Times New Roman"/>
              </w:rPr>
              <w:t>服务费报价</w:t>
            </w:r>
          </w:p>
        </w:tc>
        <w:tc>
          <w:tcPr>
            <w:tcW w:w="914" w:type="dxa"/>
            <w:vAlign w:val="center"/>
          </w:tcPr>
          <w:p>
            <w:pPr>
              <w:spacing w:line="320" w:lineRule="atLeast"/>
              <w:jc w:val="center"/>
            </w:pPr>
            <w:r>
              <w:rPr>
                <w:rFonts w:hint="eastAsia"/>
                <w:lang w:val="en-US" w:eastAsia="zh-CN"/>
              </w:rPr>
              <w:t>45</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0" w:type="dxa"/>
            <w:vAlign w:val="center"/>
          </w:tcPr>
          <w:p>
            <w:pPr>
              <w:spacing w:line="320" w:lineRule="atLeast"/>
              <w:jc w:val="center"/>
            </w:pPr>
            <w:r>
              <w:rPr>
                <w:rFonts w:hint="eastAsia"/>
              </w:rPr>
              <w:t>方案评价</w:t>
            </w:r>
          </w:p>
        </w:tc>
        <w:tc>
          <w:tcPr>
            <w:tcW w:w="6202" w:type="dxa"/>
            <w:vAlign w:val="center"/>
          </w:tcPr>
          <w:p>
            <w:pPr>
              <w:spacing w:line="320" w:lineRule="atLeast"/>
              <w:jc w:val="center"/>
            </w:pPr>
            <w:r>
              <w:rPr>
                <w:rFonts w:hint="eastAsia"/>
              </w:rPr>
              <w:t>方案设计合理，</w:t>
            </w:r>
            <w:r>
              <w:rPr>
                <w:rFonts w:ascii="Times New Roman" w:hAnsi="Times New Roman" w:cs="Times New Roman"/>
              </w:rPr>
              <w:t>满足保障需求</w:t>
            </w:r>
            <w:r>
              <w:rPr>
                <w:rFonts w:hint="eastAsia"/>
              </w:rPr>
              <w:t>等</w:t>
            </w:r>
          </w:p>
        </w:tc>
        <w:tc>
          <w:tcPr>
            <w:tcW w:w="914" w:type="dxa"/>
            <w:vAlign w:val="center"/>
          </w:tcPr>
          <w:p>
            <w:pPr>
              <w:spacing w:line="320" w:lineRule="atLeast"/>
              <w:jc w:val="center"/>
            </w:pPr>
            <w:r>
              <w:rPr>
                <w:rFonts w:hint="eastAsia"/>
                <w:lang w:val="en-US" w:eastAsia="zh-CN"/>
              </w:rPr>
              <w:t>15</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30" w:type="dxa"/>
            <w:vAlign w:val="center"/>
          </w:tcPr>
          <w:p>
            <w:pPr>
              <w:spacing w:line="320" w:lineRule="atLeast"/>
              <w:jc w:val="center"/>
            </w:pPr>
            <w:r>
              <w:rPr>
                <w:rFonts w:hint="eastAsia"/>
              </w:rPr>
              <w:t>客户服务</w:t>
            </w:r>
          </w:p>
        </w:tc>
        <w:tc>
          <w:tcPr>
            <w:tcW w:w="6202" w:type="dxa"/>
            <w:vAlign w:val="center"/>
          </w:tcPr>
          <w:p>
            <w:pPr>
              <w:spacing w:line="320" w:lineRule="atLeast"/>
              <w:jc w:val="center"/>
            </w:pPr>
            <w:r>
              <w:rPr>
                <w:rFonts w:hint="eastAsia"/>
              </w:rPr>
              <w:t>项目团队及分工等</w:t>
            </w:r>
          </w:p>
        </w:tc>
        <w:tc>
          <w:tcPr>
            <w:tcW w:w="914" w:type="dxa"/>
            <w:vAlign w:val="center"/>
          </w:tcPr>
          <w:p>
            <w:pPr>
              <w:spacing w:line="320" w:lineRule="atLeast"/>
              <w:jc w:val="center"/>
            </w:pPr>
            <w:r>
              <w:rPr>
                <w:rFonts w:hint="eastAsia"/>
                <w:lang w:val="en-US" w:eastAsia="zh-CN"/>
              </w:rPr>
              <w:t>15</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30" w:type="dxa"/>
            <w:vAlign w:val="center"/>
          </w:tcPr>
          <w:p>
            <w:pPr>
              <w:spacing w:line="320" w:lineRule="atLeast"/>
              <w:jc w:val="center"/>
            </w:pPr>
            <w:r>
              <w:rPr>
                <w:rFonts w:hint="eastAsia"/>
              </w:rPr>
              <w:t>公司能力</w:t>
            </w:r>
          </w:p>
        </w:tc>
        <w:tc>
          <w:tcPr>
            <w:tcW w:w="6202" w:type="dxa"/>
            <w:vAlign w:val="center"/>
          </w:tcPr>
          <w:p>
            <w:pPr>
              <w:spacing w:line="320" w:lineRule="atLeast"/>
              <w:jc w:val="center"/>
            </w:pPr>
            <w:r>
              <w:rPr>
                <w:rFonts w:hint="eastAsia"/>
              </w:rPr>
              <w:t>项目经验</w:t>
            </w:r>
          </w:p>
        </w:tc>
        <w:tc>
          <w:tcPr>
            <w:tcW w:w="914" w:type="dxa"/>
            <w:vAlign w:val="center"/>
          </w:tcPr>
          <w:p>
            <w:pPr>
              <w:spacing w:line="320" w:lineRule="atLeast"/>
              <w:jc w:val="center"/>
            </w:pPr>
            <w:r>
              <w:rPr>
                <w:rFonts w:hint="eastAsia"/>
              </w:rPr>
              <w:t>1</w:t>
            </w:r>
            <w:r>
              <w:rPr>
                <w:rFonts w:hint="eastAsia"/>
                <w:lang w:val="en-US" w:eastAsia="zh-CN"/>
              </w:rPr>
              <w:t>5</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30" w:type="dxa"/>
            <w:vAlign w:val="center"/>
          </w:tcPr>
          <w:p>
            <w:pPr>
              <w:spacing w:line="320" w:lineRule="atLeast"/>
              <w:jc w:val="center"/>
            </w:pPr>
            <w:r>
              <w:rPr>
                <w:rFonts w:hint="eastAsia"/>
              </w:rPr>
              <w:t>服务项目</w:t>
            </w:r>
          </w:p>
        </w:tc>
        <w:tc>
          <w:tcPr>
            <w:tcW w:w="6202" w:type="dxa"/>
            <w:vAlign w:val="center"/>
          </w:tcPr>
          <w:p>
            <w:pPr>
              <w:spacing w:line="320" w:lineRule="atLeast"/>
              <w:jc w:val="center"/>
            </w:pPr>
            <w:r>
              <w:rPr>
                <w:rFonts w:ascii="Times New Roman" w:hAnsi="Times New Roman" w:cs="Times New Roman"/>
              </w:rPr>
              <w:t>人力资源相关的其他专业服务</w:t>
            </w:r>
          </w:p>
        </w:tc>
        <w:tc>
          <w:tcPr>
            <w:tcW w:w="914" w:type="dxa"/>
            <w:vAlign w:val="center"/>
          </w:tcPr>
          <w:p>
            <w:pPr>
              <w:spacing w:line="320" w:lineRule="atLeast"/>
              <w:jc w:val="center"/>
            </w:pPr>
            <w:r>
              <w:rPr>
                <w:rFonts w:hint="eastAsia"/>
              </w:rPr>
              <w:t>10%</w:t>
            </w:r>
          </w:p>
        </w:tc>
      </w:tr>
    </w:tbl>
    <w:p>
      <w:pPr>
        <w:spacing w:line="600" w:lineRule="exact"/>
        <w:ind w:firstLine="560" w:firstLineChars="200"/>
        <w:jc w:val="left"/>
        <w:rPr>
          <w:rFonts w:ascii="黑体" w:eastAsia="黑体"/>
          <w:sz w:val="28"/>
          <w:szCs w:val="28"/>
        </w:rPr>
      </w:pPr>
      <w:r>
        <w:rPr>
          <w:rFonts w:hint="eastAsia" w:ascii="黑体" w:eastAsia="黑体"/>
          <w:sz w:val="28"/>
          <w:szCs w:val="28"/>
        </w:rPr>
        <w:t>六、比选日程安排</w:t>
      </w:r>
    </w:p>
    <w:p>
      <w:pPr>
        <w:autoSpaceDE w:val="0"/>
        <w:spacing w:line="520" w:lineRule="exact"/>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（一）比选人将于</w:t>
      </w:r>
      <w:r>
        <w:rPr>
          <w:rFonts w:ascii="仿宋_GB2312" w:eastAsia="仿宋_GB2312"/>
          <w:sz w:val="28"/>
          <w:szCs w:val="28"/>
        </w:rPr>
        <w:t>20</w:t>
      </w:r>
      <w:r>
        <w:rPr>
          <w:rFonts w:hint="eastAsia" w:ascii="仿宋_GB2312" w:eastAsia="仿宋_GB2312"/>
          <w:sz w:val="28"/>
          <w:szCs w:val="28"/>
        </w:rPr>
        <w:t>21年3月9日在公司网站公开发布比选通知</w:t>
      </w:r>
      <w:r>
        <w:rPr>
          <w:rFonts w:hint="eastAsia" w:ascii="仿宋_GB2312" w:eastAsia="仿宋_GB2312"/>
          <w:sz w:val="28"/>
          <w:szCs w:val="28"/>
          <w:lang w:eastAsia="zh-CN"/>
        </w:rPr>
        <w:t>。</w:t>
      </w:r>
    </w:p>
    <w:p>
      <w:pPr>
        <w:spacing w:line="600" w:lineRule="exact"/>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（二）参选人力资源</w:t>
      </w:r>
      <w:r>
        <w:rPr>
          <w:rFonts w:ascii="Times New Roman" w:hAnsi="Times New Roman" w:eastAsia="仿宋_GB2312" w:cs="Times New Roman"/>
          <w:sz w:val="28"/>
          <w:szCs w:val="28"/>
        </w:rPr>
        <w:t>招聘</w:t>
      </w:r>
      <w:r>
        <w:rPr>
          <w:rFonts w:hint="eastAsia" w:ascii="Times New Roman" w:hAnsi="Times New Roman" w:eastAsia="仿宋_GB2312" w:cs="Times New Roman"/>
          <w:sz w:val="28"/>
          <w:szCs w:val="28"/>
        </w:rPr>
        <w:t>、培训</w:t>
      </w:r>
      <w:r>
        <w:rPr>
          <w:rFonts w:hint="eastAsia" w:ascii="仿宋_GB2312" w:eastAsia="仿宋_GB2312"/>
          <w:sz w:val="28"/>
          <w:szCs w:val="28"/>
        </w:rPr>
        <w:t>服务机构按照都江堰轨道交通有限责任公司要求于</w:t>
      </w:r>
      <w:r>
        <w:rPr>
          <w:rFonts w:ascii="仿宋_GB2312" w:eastAsia="仿宋_GB2312"/>
          <w:sz w:val="28"/>
          <w:szCs w:val="28"/>
        </w:rPr>
        <w:t>20</w:t>
      </w:r>
      <w:r>
        <w:rPr>
          <w:rFonts w:hint="eastAsia" w:ascii="仿宋_GB2312" w:eastAsia="仿宋_GB2312"/>
          <w:sz w:val="28"/>
          <w:szCs w:val="28"/>
        </w:rPr>
        <w:t>21年3月1</w:t>
      </w:r>
      <w:r>
        <w:rPr>
          <w:rFonts w:hint="eastAsia" w:ascii="仿宋_GB2312" w:eastAsia="仿宋_GB2312"/>
          <w:sz w:val="28"/>
          <w:szCs w:val="28"/>
          <w:lang w:val="en-US" w:eastAsia="zh-CN"/>
        </w:rPr>
        <w:t>5</w:t>
      </w:r>
      <w:r>
        <w:rPr>
          <w:rFonts w:hint="eastAsia" w:ascii="仿宋_GB2312" w:eastAsia="仿宋_GB2312"/>
          <w:sz w:val="28"/>
          <w:szCs w:val="28"/>
        </w:rPr>
        <w:t>日</w:t>
      </w:r>
      <w:r>
        <w:rPr>
          <w:rFonts w:hint="eastAsia" w:ascii="仿宋_GB2312" w:eastAsia="仿宋_GB2312"/>
          <w:sz w:val="28"/>
          <w:szCs w:val="28"/>
          <w:lang w:val="en-US" w:eastAsia="zh-CN"/>
        </w:rPr>
        <w:t>14</w:t>
      </w:r>
      <w:r>
        <w:rPr>
          <w:rFonts w:hint="eastAsia" w:ascii="仿宋_GB2312" w:eastAsia="仿宋_GB2312"/>
          <w:sz w:val="28"/>
          <w:szCs w:val="28"/>
        </w:rPr>
        <w:t>：00前，将按照本比选文件的要求将密封好的比选申请书递交到我公司</w:t>
      </w:r>
      <w:r>
        <w:rPr>
          <w:rFonts w:hint="eastAsia" w:ascii="仿宋_GB2312" w:eastAsia="仿宋_GB2312"/>
          <w:sz w:val="28"/>
          <w:szCs w:val="28"/>
          <w:lang w:eastAsia="zh-CN"/>
        </w:rPr>
        <w:t>。</w:t>
      </w:r>
    </w:p>
    <w:p>
      <w:pPr>
        <w:pStyle w:val="2"/>
        <w:rPr>
          <w:rFonts w:hint="eastAsia" w:eastAsia="仿宋_GB2312"/>
          <w:lang w:val="en-US" w:eastAsia="zh-CN"/>
        </w:rPr>
      </w:pPr>
      <w:r>
        <w:rPr>
          <w:rFonts w:hint="eastAsia" w:ascii="仿宋_GB2312"/>
          <w:sz w:val="28"/>
          <w:szCs w:val="28"/>
          <w:lang w:val="en-US" w:eastAsia="zh-CN"/>
        </w:rPr>
        <w:t xml:space="preserve">    （三）现场比选时间为2021年3月15</w:t>
      </w:r>
      <w:bookmarkStart w:id="0" w:name="_GoBack"/>
      <w:bookmarkEnd w:id="0"/>
      <w:r>
        <w:rPr>
          <w:rFonts w:hint="eastAsia" w:ascii="仿宋_GB2312"/>
          <w:sz w:val="28"/>
          <w:szCs w:val="28"/>
          <w:lang w:val="en-US" w:eastAsia="zh-CN"/>
        </w:rPr>
        <w:t>日14</w:t>
      </w:r>
      <w:r>
        <w:rPr>
          <w:rFonts w:hint="eastAsia" w:ascii="仿宋_GB2312" w:eastAsia="仿宋_GB2312"/>
          <w:sz w:val="28"/>
          <w:szCs w:val="28"/>
        </w:rPr>
        <w:t>：00</w:t>
      </w:r>
      <w:r>
        <w:rPr>
          <w:rFonts w:hint="eastAsia" w:ascii="仿宋_GB2312"/>
          <w:sz w:val="28"/>
          <w:szCs w:val="28"/>
          <w:lang w:val="en-US" w:eastAsia="zh-CN"/>
        </w:rPr>
        <w:t>，请参选单位的法定代表人或被授权人到现场检查确认响应文件密封完好情况并签字，否则视为弃权，比选地点为都江堰轨道交通有限责任公司。</w:t>
      </w:r>
    </w:p>
    <w:p>
      <w:pPr>
        <w:ind w:firstLine="560" w:firstLineChars="200"/>
        <w:jc w:val="left"/>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四</w:t>
      </w:r>
      <w:r>
        <w:rPr>
          <w:rFonts w:hint="eastAsia" w:ascii="仿宋_GB2312" w:eastAsia="仿宋_GB2312"/>
          <w:sz w:val="28"/>
          <w:szCs w:val="28"/>
        </w:rPr>
        <w:t>）比选人在确定中选人后3个工作日内向中选人发出中选通知，由双方协商签订招聘服务合同。</w:t>
      </w:r>
    </w:p>
    <w:p>
      <w:pPr>
        <w:autoSpaceDE w:val="0"/>
        <w:spacing w:line="520" w:lineRule="exact"/>
        <w:ind w:firstLine="560" w:firstLineChars="200"/>
        <w:jc w:val="left"/>
        <w:rPr>
          <w:rFonts w:ascii="仿宋_GB2312" w:eastAsia="仿宋_GB2312"/>
          <w:sz w:val="28"/>
          <w:szCs w:val="28"/>
        </w:rPr>
      </w:pPr>
      <w:r>
        <w:rPr>
          <w:rFonts w:hint="eastAsia" w:ascii="仿宋_GB2312" w:eastAsia="仿宋_GB2312"/>
          <w:sz w:val="28"/>
          <w:szCs w:val="28"/>
        </w:rPr>
        <w:t>比选联系人：程月男；联系人电话为：13551844665。</w:t>
      </w:r>
    </w:p>
    <w:p>
      <w:pPr>
        <w:widowControl/>
        <w:jc w:val="left"/>
        <w:rPr>
          <w:rFonts w:ascii="黑体" w:eastAsia="黑体"/>
          <w:sz w:val="36"/>
          <w:szCs w:val="36"/>
        </w:rPr>
      </w:pPr>
      <w:r>
        <w:rPr>
          <w:rFonts w:ascii="黑体" w:eastAsia="黑体"/>
          <w:sz w:val="36"/>
          <w:szCs w:val="36"/>
        </w:rPr>
        <w:br w:type="page"/>
      </w:r>
    </w:p>
    <w:p>
      <w:pPr>
        <w:jc w:val="center"/>
        <w:rPr>
          <w:rFonts w:ascii="黑体" w:eastAsia="黑体"/>
          <w:sz w:val="36"/>
          <w:szCs w:val="36"/>
        </w:rPr>
      </w:pPr>
      <w:r>
        <w:rPr>
          <w:rFonts w:hint="eastAsia" w:ascii="黑体" w:eastAsia="黑体"/>
          <w:sz w:val="36"/>
          <w:szCs w:val="36"/>
        </w:rPr>
        <w:t>第三章 比选申请书的组成及编制要求</w:t>
      </w:r>
    </w:p>
    <w:p>
      <w:pPr>
        <w:ind w:firstLine="560" w:firstLineChars="200"/>
        <w:jc w:val="left"/>
        <w:rPr>
          <w:rFonts w:ascii="黑体" w:eastAsia="黑体"/>
          <w:sz w:val="28"/>
          <w:szCs w:val="28"/>
        </w:rPr>
      </w:pPr>
      <w:r>
        <w:rPr>
          <w:rFonts w:hint="eastAsia" w:ascii="黑体" w:eastAsia="黑体"/>
          <w:sz w:val="28"/>
          <w:szCs w:val="28"/>
        </w:rPr>
        <w:t>一、比选申请书编制说明</w:t>
      </w:r>
    </w:p>
    <w:p>
      <w:pPr>
        <w:ind w:firstLine="560" w:firstLineChars="200"/>
        <w:rPr>
          <w:rFonts w:ascii="仿宋_GB2312" w:eastAsia="仿宋_GB2312"/>
          <w:sz w:val="28"/>
          <w:szCs w:val="28"/>
        </w:rPr>
      </w:pPr>
      <w:r>
        <w:rPr>
          <w:rFonts w:hint="eastAsia" w:ascii="仿宋_GB2312" w:eastAsia="仿宋_GB2312"/>
          <w:sz w:val="28"/>
          <w:szCs w:val="28"/>
        </w:rPr>
        <w:t>本次比选，申请书要求递交纸质文本2份（正本</w:t>
      </w:r>
      <w:r>
        <w:rPr>
          <w:rFonts w:ascii="仿宋_GB2312" w:eastAsia="仿宋_GB2312"/>
          <w:sz w:val="28"/>
          <w:szCs w:val="28"/>
        </w:rPr>
        <w:t xml:space="preserve"> 1 </w:t>
      </w:r>
      <w:r>
        <w:rPr>
          <w:rFonts w:hint="eastAsia" w:ascii="仿宋_GB2312" w:eastAsia="仿宋_GB2312"/>
          <w:sz w:val="28"/>
          <w:szCs w:val="28"/>
        </w:rPr>
        <w:t>份，副本1份）。正本、副本封面必须分别加盖“正本”、“副本”章及参选人公章；若正、副本内容不一致时，以正本内容为准。</w:t>
      </w:r>
    </w:p>
    <w:p>
      <w:pPr>
        <w:ind w:firstLine="560" w:firstLineChars="200"/>
        <w:jc w:val="left"/>
        <w:rPr>
          <w:rFonts w:ascii="仿宋_GB2312" w:eastAsia="仿宋_GB2312"/>
          <w:sz w:val="28"/>
          <w:szCs w:val="28"/>
        </w:rPr>
      </w:pPr>
      <w:r>
        <w:rPr>
          <w:rFonts w:hint="eastAsia" w:ascii="黑体" w:eastAsia="黑体"/>
          <w:sz w:val="28"/>
          <w:szCs w:val="28"/>
        </w:rPr>
        <w:t>二、比选申请书的组成及编制要求</w:t>
      </w:r>
    </w:p>
    <w:p>
      <w:pPr>
        <w:ind w:firstLine="560" w:firstLineChars="200"/>
        <w:rPr>
          <w:rFonts w:ascii="仿宋_GB2312" w:eastAsia="仿宋_GB2312"/>
          <w:sz w:val="28"/>
          <w:szCs w:val="28"/>
        </w:rPr>
      </w:pPr>
      <w:r>
        <w:rPr>
          <w:rFonts w:hint="eastAsia" w:ascii="仿宋_GB2312" w:eastAsia="仿宋_GB2312"/>
          <w:sz w:val="28"/>
          <w:szCs w:val="28"/>
        </w:rPr>
        <w:t>参选人应按照比选申请文件组成的先后顺序编制。比选文件要求的证明文件，参选人必须提供；比选文件没有要求的证明文件，参选人认为需要提供的，也可以提供。</w:t>
      </w:r>
    </w:p>
    <w:p>
      <w:pPr>
        <w:ind w:firstLine="560" w:firstLineChars="200"/>
        <w:rPr>
          <w:rFonts w:ascii="仿宋_GB2312" w:eastAsia="仿宋_GB2312"/>
          <w:sz w:val="28"/>
          <w:szCs w:val="28"/>
        </w:rPr>
      </w:pPr>
      <w:r>
        <w:rPr>
          <w:rFonts w:hint="eastAsia" w:ascii="仿宋_GB2312" w:eastAsia="仿宋_GB2312"/>
          <w:sz w:val="28"/>
          <w:szCs w:val="28"/>
        </w:rPr>
        <w:t>比选申请书应包含但不限于下列内容（按下列顺序装订）：</w:t>
      </w:r>
    </w:p>
    <w:p>
      <w:pPr>
        <w:ind w:firstLine="560" w:firstLineChars="200"/>
        <w:rPr>
          <w:rFonts w:ascii="仿宋_GB2312" w:eastAsia="仿宋_GB2312"/>
          <w:sz w:val="28"/>
          <w:szCs w:val="28"/>
        </w:rPr>
      </w:pPr>
      <w:r>
        <w:rPr>
          <w:rFonts w:hint="eastAsia" w:ascii="仿宋_GB2312" w:eastAsia="仿宋_GB2312"/>
          <w:sz w:val="28"/>
          <w:szCs w:val="28"/>
        </w:rPr>
        <w:t>（一）封面；</w:t>
      </w:r>
    </w:p>
    <w:p>
      <w:pPr>
        <w:ind w:firstLine="560" w:firstLineChars="200"/>
        <w:rPr>
          <w:rFonts w:ascii="仿宋_GB2312" w:eastAsia="仿宋_GB2312"/>
          <w:sz w:val="28"/>
          <w:szCs w:val="28"/>
        </w:rPr>
      </w:pPr>
      <w:r>
        <w:rPr>
          <w:rFonts w:hint="eastAsia" w:ascii="仿宋_GB2312" w:eastAsia="仿宋_GB2312"/>
          <w:sz w:val="28"/>
          <w:szCs w:val="28"/>
        </w:rPr>
        <w:t>（二）负责人身份证明书（须盖章）；</w:t>
      </w:r>
    </w:p>
    <w:p>
      <w:pPr>
        <w:ind w:firstLine="560" w:firstLineChars="200"/>
        <w:rPr>
          <w:rFonts w:ascii="仿宋_GB2312" w:eastAsia="仿宋_GB2312"/>
          <w:sz w:val="28"/>
          <w:szCs w:val="28"/>
        </w:rPr>
      </w:pPr>
      <w:r>
        <w:rPr>
          <w:rFonts w:hint="eastAsia" w:ascii="仿宋_GB2312" w:eastAsia="仿宋_GB2312"/>
          <w:sz w:val="28"/>
          <w:szCs w:val="28"/>
        </w:rPr>
        <w:t>（三）负责人授权委托书（须盖章、负责人签字。若参选人的负责人亲自参加的，则可不提供）；</w:t>
      </w:r>
    </w:p>
    <w:p>
      <w:pPr>
        <w:ind w:firstLine="560" w:firstLineChars="200"/>
        <w:rPr>
          <w:rFonts w:ascii="仿宋_GB2312" w:eastAsia="仿宋_GB2312"/>
          <w:sz w:val="28"/>
          <w:szCs w:val="28"/>
        </w:rPr>
      </w:pPr>
      <w:r>
        <w:rPr>
          <w:rFonts w:hint="eastAsia" w:ascii="仿宋_GB2312" w:eastAsia="仿宋_GB2312"/>
          <w:sz w:val="28"/>
          <w:szCs w:val="28"/>
        </w:rPr>
        <w:t>（四）服务费报价函（须盖章、负责人签字）；</w:t>
      </w:r>
    </w:p>
    <w:p>
      <w:pPr>
        <w:ind w:firstLine="560" w:firstLineChars="200"/>
        <w:rPr>
          <w:rFonts w:ascii="仿宋_GB2312" w:eastAsia="仿宋_GB2312"/>
          <w:sz w:val="28"/>
          <w:szCs w:val="28"/>
        </w:rPr>
      </w:pPr>
      <w:r>
        <w:rPr>
          <w:rFonts w:hint="eastAsia" w:ascii="仿宋_GB2312" w:eastAsia="仿宋_GB2312"/>
          <w:sz w:val="28"/>
          <w:szCs w:val="28"/>
        </w:rPr>
        <w:t>（五）比选申请书（须盖章、负责人签字）；</w:t>
      </w:r>
    </w:p>
    <w:p>
      <w:pPr>
        <w:ind w:firstLine="560" w:firstLineChars="200"/>
        <w:rPr>
          <w:rFonts w:ascii="仿宋_GB2312" w:eastAsia="仿宋_GB2312"/>
          <w:sz w:val="28"/>
          <w:szCs w:val="28"/>
        </w:rPr>
      </w:pPr>
      <w:r>
        <w:rPr>
          <w:rFonts w:hint="eastAsia" w:ascii="仿宋_GB2312" w:eastAsia="仿宋_GB2312"/>
          <w:sz w:val="28"/>
          <w:szCs w:val="28"/>
        </w:rPr>
        <w:t>（六）相关信息（请按比选须知第四项内容准备）；</w:t>
      </w:r>
    </w:p>
    <w:p>
      <w:pPr>
        <w:ind w:firstLine="560" w:firstLineChars="200"/>
        <w:rPr>
          <w:rFonts w:ascii="仿宋_GB2312" w:eastAsia="仿宋_GB2312"/>
          <w:sz w:val="28"/>
          <w:szCs w:val="28"/>
        </w:rPr>
      </w:pPr>
      <w:r>
        <w:rPr>
          <w:rFonts w:hint="eastAsia" w:ascii="仿宋_GB2312" w:eastAsia="仿宋_GB2312"/>
          <w:sz w:val="28"/>
          <w:szCs w:val="28"/>
        </w:rPr>
        <w:t>（七）基本业务及业绩简介（须准备能证明相应业绩的原件供核查）；</w:t>
      </w:r>
    </w:p>
    <w:p>
      <w:pPr>
        <w:ind w:firstLine="560" w:firstLineChars="200"/>
        <w:rPr>
          <w:rFonts w:ascii="仿宋_GB2312" w:eastAsia="仿宋_GB2312"/>
          <w:sz w:val="28"/>
          <w:szCs w:val="28"/>
        </w:rPr>
      </w:pPr>
      <w:r>
        <w:rPr>
          <w:rFonts w:hint="eastAsia" w:ascii="仿宋_GB2312" w:eastAsia="仿宋_GB2312"/>
          <w:sz w:val="28"/>
          <w:szCs w:val="28"/>
        </w:rPr>
        <w:t>（八）服务及实施方案简述；</w:t>
      </w:r>
    </w:p>
    <w:p>
      <w:pPr>
        <w:ind w:firstLine="560" w:firstLineChars="200"/>
        <w:rPr>
          <w:rFonts w:ascii="仿宋_GB2312" w:eastAsia="仿宋_GB2312"/>
          <w:sz w:val="28"/>
          <w:szCs w:val="28"/>
        </w:rPr>
      </w:pPr>
      <w:r>
        <w:rPr>
          <w:rFonts w:hint="eastAsia" w:ascii="仿宋_GB2312" w:eastAsia="仿宋_GB2312"/>
          <w:sz w:val="28"/>
          <w:szCs w:val="28"/>
        </w:rPr>
        <w:t>（九）其他需要提供的证明材料。</w:t>
      </w:r>
    </w:p>
    <w:p>
      <w:pPr>
        <w:rPr>
          <w:rFonts w:ascii="黑体" w:hAnsi="新宋体" w:eastAsia="黑体"/>
          <w:b/>
          <w:sz w:val="28"/>
          <w:szCs w:val="28"/>
        </w:rPr>
      </w:pPr>
    </w:p>
    <w:p>
      <w:pPr>
        <w:rPr>
          <w:rFonts w:ascii="仿宋_GB2312" w:hAnsi="宋体" w:eastAsia="仿宋_GB2312"/>
          <w:color w:val="000000"/>
          <w:kern w:val="0"/>
          <w:sz w:val="36"/>
          <w:szCs w:val="36"/>
        </w:rPr>
      </w:pPr>
      <w:r>
        <w:rPr>
          <w:rFonts w:hint="eastAsia" w:ascii="黑体" w:hAnsi="新宋体" w:eastAsia="黑体"/>
          <w:b/>
          <w:sz w:val="28"/>
          <w:szCs w:val="28"/>
        </w:rPr>
        <w:t>（附有关格式）</w:t>
      </w:r>
    </w:p>
    <w:p>
      <w:pPr>
        <w:autoSpaceDE w:val="0"/>
        <w:autoSpaceDN w:val="0"/>
        <w:adjustRightInd w:val="0"/>
        <w:jc w:val="left"/>
        <w:rPr>
          <w:rFonts w:ascii="仿宋_GB2312" w:hAnsi="宋体" w:eastAsia="仿宋_GB2312"/>
          <w:b/>
          <w:color w:val="000000"/>
          <w:kern w:val="0"/>
          <w:sz w:val="32"/>
          <w:szCs w:val="32"/>
        </w:rPr>
      </w:pPr>
      <w:r>
        <w:rPr>
          <w:rFonts w:hint="eastAsia" w:ascii="仿宋_GB2312" w:hAnsi="宋体" w:eastAsia="仿宋_GB2312"/>
          <w:color w:val="000000"/>
          <w:kern w:val="0"/>
          <w:sz w:val="36"/>
          <w:szCs w:val="36"/>
        </w:rPr>
        <w:t>格式1</w:t>
      </w:r>
      <w:r>
        <w:rPr>
          <w:rFonts w:hint="eastAsia" w:ascii="仿宋_GB2312" w:hAnsi="宋体" w:eastAsia="仿宋_GB2312"/>
          <w:b/>
          <w:color w:val="000000"/>
          <w:kern w:val="0"/>
          <w:sz w:val="32"/>
          <w:szCs w:val="32"/>
        </w:rPr>
        <w:t>参选文件封面</w:t>
      </w:r>
    </w:p>
    <w:p>
      <w:pPr>
        <w:autoSpaceDE w:val="0"/>
        <w:autoSpaceDN w:val="0"/>
        <w:adjustRightInd w:val="0"/>
        <w:jc w:val="center"/>
        <w:rPr>
          <w:rFonts w:ascii="方正小标宋简体" w:hAnsi="宋体" w:eastAsia="方正小标宋简体" w:cs="仿宋_GB2312"/>
          <w:b/>
          <w:color w:val="000000"/>
          <w:kern w:val="0"/>
          <w:sz w:val="44"/>
          <w:szCs w:val="44"/>
        </w:rPr>
      </w:pPr>
    </w:p>
    <w:p>
      <w:pPr>
        <w:autoSpaceDE w:val="0"/>
        <w:autoSpaceDN w:val="0"/>
        <w:adjustRightInd w:val="0"/>
        <w:jc w:val="center"/>
        <w:rPr>
          <w:rFonts w:ascii="黑体" w:hAnsi="黑体" w:eastAsia="黑体"/>
          <w:b/>
          <w:color w:val="000000"/>
          <w:kern w:val="0"/>
          <w:sz w:val="44"/>
          <w:szCs w:val="44"/>
        </w:rPr>
      </w:pPr>
      <w:r>
        <w:rPr>
          <w:rFonts w:hint="eastAsia" w:ascii="黑体" w:hAnsi="黑体" w:eastAsia="黑体"/>
          <w:b/>
          <w:color w:val="000000"/>
          <w:kern w:val="0"/>
          <w:sz w:val="44"/>
          <w:szCs w:val="44"/>
        </w:rPr>
        <w:t>都江堰轨道交通有限责任公司</w:t>
      </w:r>
    </w:p>
    <w:p>
      <w:pPr>
        <w:autoSpaceDE w:val="0"/>
        <w:autoSpaceDN w:val="0"/>
        <w:adjustRightInd w:val="0"/>
        <w:jc w:val="center"/>
        <w:rPr>
          <w:rFonts w:ascii="黑体" w:hAnsi="黑体" w:eastAsia="黑体"/>
          <w:b/>
          <w:color w:val="000000"/>
          <w:kern w:val="0"/>
          <w:sz w:val="44"/>
          <w:szCs w:val="44"/>
        </w:rPr>
      </w:pPr>
      <w:r>
        <w:rPr>
          <w:rFonts w:hint="eastAsia" w:ascii="黑体" w:hAnsi="黑体" w:eastAsia="黑体"/>
          <w:b/>
          <w:color w:val="000000"/>
          <w:kern w:val="0"/>
          <w:sz w:val="44"/>
          <w:szCs w:val="44"/>
        </w:rPr>
        <w:t>人力资源招聘、培训服务机构</w:t>
      </w:r>
    </w:p>
    <w:p>
      <w:pPr>
        <w:autoSpaceDE w:val="0"/>
        <w:autoSpaceDN w:val="0"/>
        <w:adjustRightInd w:val="0"/>
        <w:jc w:val="center"/>
        <w:rPr>
          <w:rFonts w:ascii="方正小标宋简体" w:hAnsi="宋体" w:eastAsia="方正小标宋简体"/>
          <w:color w:val="000000"/>
          <w:kern w:val="0"/>
          <w:sz w:val="84"/>
          <w:szCs w:val="84"/>
        </w:rPr>
      </w:pPr>
    </w:p>
    <w:p>
      <w:pPr>
        <w:autoSpaceDE w:val="0"/>
        <w:autoSpaceDN w:val="0"/>
        <w:adjustRightInd w:val="0"/>
        <w:jc w:val="center"/>
        <w:rPr>
          <w:rFonts w:ascii="黑体" w:hAnsi="黑体" w:eastAsia="黑体"/>
          <w:color w:val="000000"/>
          <w:kern w:val="0"/>
          <w:sz w:val="84"/>
          <w:szCs w:val="84"/>
        </w:rPr>
      </w:pPr>
      <w:r>
        <w:rPr>
          <w:rFonts w:hint="eastAsia" w:ascii="黑体" w:hAnsi="黑体" w:eastAsia="黑体"/>
          <w:color w:val="000000"/>
          <w:kern w:val="0"/>
          <w:sz w:val="84"/>
          <w:szCs w:val="84"/>
        </w:rPr>
        <w:t>申 请 文 件</w:t>
      </w:r>
    </w:p>
    <w:p>
      <w:pPr>
        <w:autoSpaceDE w:val="0"/>
        <w:autoSpaceDN w:val="0"/>
        <w:adjustRightInd w:val="0"/>
        <w:jc w:val="center"/>
        <w:rPr>
          <w:rFonts w:ascii="仿宋_GB2312" w:hAnsi="宋体" w:eastAsia="仿宋_GB2312"/>
          <w:b/>
          <w:color w:val="000000"/>
          <w:kern w:val="0"/>
          <w:sz w:val="52"/>
          <w:szCs w:val="52"/>
        </w:rPr>
      </w:pPr>
    </w:p>
    <w:p>
      <w:pPr>
        <w:autoSpaceDE w:val="0"/>
        <w:autoSpaceDN w:val="0"/>
        <w:adjustRightInd w:val="0"/>
        <w:jc w:val="center"/>
        <w:rPr>
          <w:rFonts w:ascii="仿宋_GB2312" w:hAnsi="宋体" w:eastAsia="仿宋_GB2312"/>
          <w:color w:val="000000"/>
          <w:kern w:val="0"/>
          <w:sz w:val="52"/>
          <w:szCs w:val="52"/>
        </w:rPr>
      </w:pPr>
    </w:p>
    <w:p>
      <w:pPr>
        <w:autoSpaceDE w:val="0"/>
        <w:autoSpaceDN w:val="0"/>
        <w:adjustRightInd w:val="0"/>
        <w:ind w:firstLine="1800" w:firstLineChars="500"/>
        <w:jc w:val="left"/>
        <w:rPr>
          <w:rFonts w:ascii="仿宋_GB2312" w:hAnsi="宋体" w:eastAsia="仿宋_GB2312" w:cs="仿宋_GB2312"/>
          <w:color w:val="000000"/>
          <w:kern w:val="0"/>
          <w:sz w:val="36"/>
          <w:szCs w:val="36"/>
        </w:rPr>
      </w:pPr>
    </w:p>
    <w:p>
      <w:pPr>
        <w:autoSpaceDE w:val="0"/>
        <w:autoSpaceDN w:val="0"/>
        <w:adjustRightInd w:val="0"/>
        <w:ind w:firstLine="1800" w:firstLineChars="500"/>
        <w:jc w:val="left"/>
        <w:rPr>
          <w:rFonts w:ascii="仿宋_GB2312" w:hAnsi="宋体" w:eastAsia="仿宋_GB2312" w:cs="仿宋_GB2312"/>
          <w:color w:val="000000"/>
          <w:kern w:val="0"/>
          <w:sz w:val="36"/>
          <w:szCs w:val="36"/>
        </w:rPr>
      </w:pPr>
    </w:p>
    <w:p>
      <w:pPr>
        <w:autoSpaceDE w:val="0"/>
        <w:autoSpaceDN w:val="0"/>
        <w:adjustRightInd w:val="0"/>
        <w:ind w:firstLine="1800" w:firstLineChars="500"/>
        <w:jc w:val="left"/>
        <w:rPr>
          <w:rFonts w:ascii="仿宋_GB2312" w:hAnsi="宋体" w:eastAsia="仿宋_GB2312" w:cs="仿宋_GB2312"/>
          <w:color w:val="000000"/>
          <w:kern w:val="0"/>
          <w:sz w:val="36"/>
          <w:szCs w:val="36"/>
        </w:rPr>
      </w:pPr>
    </w:p>
    <w:p>
      <w:pPr>
        <w:autoSpaceDE w:val="0"/>
        <w:autoSpaceDN w:val="0"/>
        <w:adjustRightInd w:val="0"/>
        <w:ind w:firstLine="1800" w:firstLineChars="500"/>
        <w:jc w:val="left"/>
        <w:rPr>
          <w:rFonts w:ascii="仿宋" w:hAnsi="仿宋" w:eastAsia="仿宋" w:cs="仿宋"/>
          <w:color w:val="000000"/>
          <w:kern w:val="0"/>
          <w:sz w:val="36"/>
          <w:szCs w:val="36"/>
        </w:rPr>
      </w:pPr>
      <w:r>
        <w:rPr>
          <w:rFonts w:hint="eastAsia" w:ascii="仿宋" w:hAnsi="仿宋" w:eastAsia="仿宋" w:cs="仿宋"/>
          <w:color w:val="000000"/>
          <w:kern w:val="0"/>
          <w:sz w:val="36"/>
          <w:szCs w:val="36"/>
        </w:rPr>
        <w:t>参选人：</w:t>
      </w:r>
      <w:r>
        <w:rPr>
          <w:rFonts w:hint="eastAsia" w:ascii="仿宋" w:hAnsi="仿宋" w:eastAsia="仿宋" w:cs="仿宋"/>
          <w:color w:val="000000"/>
          <w:kern w:val="0"/>
          <w:sz w:val="36"/>
          <w:szCs w:val="36"/>
          <w:u w:val="single"/>
        </w:rPr>
        <w:t xml:space="preserve"> （全称并加盖公章）</w:t>
      </w:r>
    </w:p>
    <w:p>
      <w:pPr>
        <w:autoSpaceDE w:val="0"/>
        <w:autoSpaceDN w:val="0"/>
        <w:adjustRightInd w:val="0"/>
        <w:jc w:val="left"/>
        <w:rPr>
          <w:rFonts w:ascii="方正小标宋简体" w:hAnsi="宋体" w:eastAsia="方正小标宋简体" w:cs="仿宋_GB2312"/>
          <w:color w:val="000000"/>
          <w:kern w:val="0"/>
          <w:sz w:val="32"/>
          <w:szCs w:val="32"/>
        </w:rPr>
      </w:pPr>
    </w:p>
    <w:p>
      <w:pPr>
        <w:autoSpaceDE w:val="0"/>
        <w:autoSpaceDN w:val="0"/>
        <w:adjustRightInd w:val="0"/>
        <w:ind w:firstLine="2880" w:firstLineChars="900"/>
        <w:jc w:val="left"/>
        <w:rPr>
          <w:rFonts w:ascii="方正小标宋简体" w:hAnsi="宋体" w:eastAsia="方正小标宋简体" w:cs="仿宋_GB2312"/>
          <w:color w:val="000000"/>
          <w:kern w:val="0"/>
          <w:sz w:val="32"/>
          <w:szCs w:val="32"/>
        </w:rPr>
      </w:pPr>
      <w:r>
        <w:rPr>
          <w:rFonts w:ascii="方正小标宋简体" w:hAnsi="宋体" w:eastAsia="方正小标宋简体" w:cs="仿宋_GB2312"/>
          <w:color w:val="000000"/>
          <w:kern w:val="0"/>
          <w:sz w:val="32"/>
          <w:szCs w:val="32"/>
        </w:rPr>
        <w:t>20</w:t>
      </w:r>
      <w:r>
        <w:rPr>
          <w:rFonts w:hint="eastAsia" w:ascii="方正小标宋简体" w:hAnsi="宋体" w:eastAsia="方正小标宋简体" w:cs="仿宋_GB2312"/>
          <w:color w:val="000000"/>
          <w:kern w:val="0"/>
          <w:sz w:val="32"/>
          <w:szCs w:val="32"/>
        </w:rPr>
        <w:t>21年</w:t>
      </w:r>
      <w:r>
        <w:rPr>
          <w:rFonts w:hint="eastAsia" w:ascii="方正小标宋简体" w:hAnsi="宋体" w:eastAsia="方正小标宋简体" w:cs="仿宋_GB2312"/>
          <w:color w:val="000000"/>
          <w:kern w:val="0"/>
          <w:sz w:val="32"/>
          <w:szCs w:val="32"/>
          <w:lang w:val="en-US" w:eastAsia="zh-CN"/>
        </w:rPr>
        <w:t>3</w:t>
      </w:r>
      <w:r>
        <w:rPr>
          <w:rFonts w:hint="eastAsia" w:ascii="方正小标宋简体" w:hAnsi="宋体" w:eastAsia="方正小标宋简体" w:cs="仿宋_GB2312"/>
          <w:color w:val="000000"/>
          <w:kern w:val="0"/>
          <w:sz w:val="32"/>
          <w:szCs w:val="32"/>
        </w:rPr>
        <w:t>月  日</w:t>
      </w:r>
    </w:p>
    <w:p>
      <w:pPr>
        <w:pStyle w:val="4"/>
      </w:pPr>
    </w:p>
    <w:p>
      <w:pPr>
        <w:pStyle w:val="10"/>
        <w:ind w:firstLine="0"/>
        <w:rPr>
          <w:rFonts w:ascii="仿宋_GB2312" w:hAnsi="宋体" w:eastAsia="仿宋_GB2312"/>
          <w:color w:val="000000"/>
          <w:sz w:val="36"/>
          <w:szCs w:val="36"/>
        </w:rPr>
      </w:pPr>
    </w:p>
    <w:p>
      <w:pPr>
        <w:autoSpaceDE w:val="0"/>
        <w:autoSpaceDN w:val="0"/>
        <w:adjustRightInd w:val="0"/>
        <w:rPr>
          <w:rFonts w:ascii="仿宋_GB2312" w:hAnsi="宋体" w:eastAsia="仿宋_GB2312"/>
          <w:b/>
          <w:color w:val="33339A"/>
          <w:kern w:val="0"/>
          <w:sz w:val="36"/>
          <w:szCs w:val="36"/>
        </w:rPr>
      </w:pPr>
      <w:r>
        <w:rPr>
          <w:rFonts w:hint="eastAsia" w:ascii="仿宋_GB2312" w:hAnsi="宋体" w:eastAsia="仿宋_GB2312"/>
          <w:color w:val="000000"/>
          <w:kern w:val="0"/>
          <w:sz w:val="36"/>
          <w:szCs w:val="36"/>
        </w:rPr>
        <w:t>格式2</w:t>
      </w:r>
    </w:p>
    <w:p>
      <w:pPr>
        <w:autoSpaceDE w:val="0"/>
        <w:autoSpaceDN w:val="0"/>
        <w:adjustRightInd w:val="0"/>
        <w:jc w:val="center"/>
        <w:rPr>
          <w:rFonts w:ascii="仿宋_GB2312" w:hAnsi="宋体" w:eastAsia="仿宋_GB2312"/>
          <w:b/>
          <w:color w:val="000000"/>
          <w:kern w:val="0"/>
          <w:sz w:val="44"/>
          <w:szCs w:val="44"/>
        </w:rPr>
      </w:pPr>
      <w:r>
        <w:rPr>
          <w:rFonts w:hint="eastAsia" w:ascii="黑体" w:hAnsi="宋体" w:eastAsia="黑体"/>
          <w:color w:val="000000"/>
          <w:kern w:val="0"/>
          <w:sz w:val="44"/>
          <w:szCs w:val="44"/>
        </w:rPr>
        <w:t>人力资源招聘、培训服务机构服务报价函</w:t>
      </w:r>
    </w:p>
    <w:p>
      <w:pPr>
        <w:autoSpaceDE w:val="0"/>
        <w:autoSpaceDN w:val="0"/>
        <w:adjustRightInd w:val="0"/>
        <w:spacing w:line="480" w:lineRule="auto"/>
        <w:ind w:firstLine="480" w:firstLineChars="200"/>
        <w:jc w:val="left"/>
        <w:rPr>
          <w:rFonts w:ascii="仿宋_GB2312" w:hAnsi="宋体" w:eastAsia="仿宋_GB2312" w:cs="仿宋_GB2312"/>
          <w:color w:val="000000"/>
          <w:kern w:val="0"/>
          <w:sz w:val="24"/>
        </w:rPr>
      </w:pPr>
    </w:p>
    <w:p>
      <w:pPr>
        <w:autoSpaceDE w:val="0"/>
        <w:autoSpaceDN w:val="0"/>
        <w:adjustRightInd w:val="0"/>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致：都江堰轨道交通有限责任公司</w:t>
      </w:r>
    </w:p>
    <w:p>
      <w:pPr>
        <w:autoSpaceDE w:val="0"/>
        <w:autoSpaceDN w:val="0"/>
        <w:adjustRightInd w:val="0"/>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本公司仔细研究了比选文件和项目的基本情况，根据本项目的实际情况，本公司为贵公司提供社会招聘服务费不含税金额为：     人民币万元（大写：    万元整），税率为  %；培训服务费不含税金额为：     人民币万元（大写：    万元整），税率为  %。</w:t>
      </w:r>
    </w:p>
    <w:p>
      <w:pPr>
        <w:autoSpaceDE w:val="0"/>
        <w:autoSpaceDN w:val="0"/>
        <w:adjustRightInd w:val="0"/>
        <w:spacing w:line="6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（是否愿意接受价格调整或支付方式调整）</w:t>
      </w:r>
    </w:p>
    <w:p>
      <w:pPr>
        <w:autoSpaceDE w:val="0"/>
        <w:autoSpaceDN w:val="0"/>
        <w:adjustRightInd w:val="0"/>
        <w:spacing w:line="600" w:lineRule="exact"/>
        <w:ind w:firstLine="4160" w:firstLineChars="1300"/>
        <w:jc w:val="left"/>
        <w:rPr>
          <w:rFonts w:ascii="仿宋" w:hAnsi="仿宋" w:eastAsia="仿宋" w:cs="仿宋"/>
          <w:color w:val="000000"/>
          <w:kern w:val="0"/>
          <w:sz w:val="32"/>
          <w:szCs w:val="32"/>
        </w:rPr>
      </w:pPr>
    </w:p>
    <w:p>
      <w:pPr>
        <w:autoSpaceDE w:val="0"/>
        <w:autoSpaceDN w:val="0"/>
        <w:adjustRightInd w:val="0"/>
        <w:spacing w:line="600" w:lineRule="exact"/>
        <w:ind w:firstLine="4160" w:firstLineChars="1300"/>
        <w:jc w:val="left"/>
        <w:rPr>
          <w:rFonts w:ascii="仿宋" w:hAnsi="仿宋" w:eastAsia="仿宋" w:cs="仿宋"/>
          <w:color w:val="000000"/>
          <w:kern w:val="0"/>
          <w:sz w:val="32"/>
          <w:szCs w:val="32"/>
        </w:rPr>
      </w:pPr>
    </w:p>
    <w:p>
      <w:pPr>
        <w:autoSpaceDE w:val="0"/>
        <w:autoSpaceDN w:val="0"/>
        <w:adjustRightInd w:val="0"/>
        <w:spacing w:line="600" w:lineRule="exact"/>
        <w:ind w:firstLine="4320" w:firstLineChars="1350"/>
        <w:jc w:val="left"/>
        <w:rPr>
          <w:rFonts w:ascii="仿宋" w:hAnsi="仿宋" w:eastAsia="仿宋" w:cs="仿宋"/>
          <w:color w:val="000000"/>
          <w:kern w:val="0"/>
          <w:sz w:val="32"/>
          <w:szCs w:val="32"/>
          <w:u w:val="single"/>
        </w:rPr>
      </w:pPr>
      <w:r>
        <w:rPr>
          <w:rFonts w:hint="eastAsia" w:ascii="仿宋" w:hAnsi="仿宋" w:eastAsia="仿宋" w:cs="仿宋"/>
          <w:color w:val="000000"/>
          <w:kern w:val="0"/>
          <w:sz w:val="32"/>
          <w:szCs w:val="32"/>
        </w:rPr>
        <w:t>参选人：</w:t>
      </w:r>
      <w:r>
        <w:rPr>
          <w:rFonts w:hint="eastAsia" w:ascii="仿宋" w:hAnsi="仿宋" w:eastAsia="仿宋" w:cs="仿宋"/>
          <w:color w:val="000000"/>
          <w:kern w:val="0"/>
          <w:sz w:val="32"/>
          <w:szCs w:val="32"/>
          <w:u w:val="single"/>
        </w:rPr>
        <w:t>（全称）</w:t>
      </w:r>
    </w:p>
    <w:p>
      <w:pPr>
        <w:autoSpaceDE w:val="0"/>
        <w:autoSpaceDN w:val="0"/>
        <w:adjustRightInd w:val="0"/>
        <w:spacing w:line="600" w:lineRule="exact"/>
        <w:ind w:firstLine="2720" w:firstLineChars="8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负责人或委托代理人：</w:t>
      </w:r>
      <w:r>
        <w:rPr>
          <w:rFonts w:hint="eastAsia" w:ascii="仿宋" w:hAnsi="仿宋" w:eastAsia="仿宋" w:cs="仿宋"/>
          <w:color w:val="000000"/>
          <w:kern w:val="0"/>
          <w:sz w:val="32"/>
          <w:szCs w:val="32"/>
          <w:u w:val="single"/>
        </w:rPr>
        <w:t xml:space="preserve">（  签字  ）   </w:t>
      </w:r>
    </w:p>
    <w:p>
      <w:pPr>
        <w:autoSpaceDE w:val="0"/>
        <w:autoSpaceDN w:val="0"/>
        <w:adjustRightInd w:val="0"/>
        <w:spacing w:line="600" w:lineRule="exact"/>
        <w:ind w:firstLine="4320" w:firstLineChars="1350"/>
        <w:jc w:val="left"/>
        <w:rPr>
          <w:rFonts w:ascii="仿宋" w:hAnsi="仿宋" w:eastAsia="仿宋" w:cs="仿宋"/>
          <w:color w:val="000000"/>
          <w:kern w:val="0"/>
          <w:sz w:val="32"/>
          <w:szCs w:val="32"/>
        </w:rPr>
      </w:pPr>
    </w:p>
    <w:p>
      <w:pPr>
        <w:autoSpaceDE w:val="0"/>
        <w:autoSpaceDN w:val="0"/>
        <w:adjustRightInd w:val="0"/>
        <w:spacing w:line="600" w:lineRule="exact"/>
        <w:ind w:firstLine="4960" w:firstLineChars="15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2021年   月    日</w:t>
      </w:r>
    </w:p>
    <w:p>
      <w:pPr>
        <w:autoSpaceDE w:val="0"/>
        <w:autoSpaceDN w:val="0"/>
        <w:adjustRightInd w:val="0"/>
        <w:jc w:val="left"/>
        <w:rPr>
          <w:rFonts w:ascii="方正仿宋简体" w:hAnsi="宋体" w:eastAsia="方正仿宋简体" w:cs="宋体"/>
          <w:kern w:val="0"/>
          <w:sz w:val="28"/>
          <w:szCs w:val="28"/>
        </w:rPr>
      </w:pPr>
    </w:p>
    <w:p>
      <w:pPr>
        <w:widowControl/>
        <w:jc w:val="left"/>
        <w:rPr>
          <w:rFonts w:ascii="仿宋_GB2312" w:hAnsi="宋体" w:eastAsia="仿宋_GB2312"/>
          <w:color w:val="000000"/>
          <w:kern w:val="0"/>
          <w:sz w:val="36"/>
          <w:szCs w:val="36"/>
        </w:rPr>
      </w:pPr>
      <w:r>
        <w:rPr>
          <w:rFonts w:ascii="仿宋_GB2312" w:hAnsi="宋体" w:eastAsia="仿宋_GB2312"/>
          <w:color w:val="000000"/>
          <w:kern w:val="0"/>
          <w:sz w:val="36"/>
          <w:szCs w:val="36"/>
        </w:rPr>
        <w:br w:type="page"/>
      </w:r>
    </w:p>
    <w:p>
      <w:pPr>
        <w:autoSpaceDE w:val="0"/>
        <w:autoSpaceDN w:val="0"/>
        <w:adjustRightInd w:val="0"/>
        <w:spacing w:line="480" w:lineRule="auto"/>
        <w:jc w:val="left"/>
        <w:rPr>
          <w:rFonts w:ascii="仿宋_GB2312" w:hAnsi="宋体" w:eastAsia="仿宋_GB2312"/>
          <w:color w:val="000000"/>
          <w:kern w:val="0"/>
          <w:sz w:val="36"/>
          <w:szCs w:val="36"/>
        </w:rPr>
      </w:pPr>
      <w:r>
        <w:rPr>
          <w:rFonts w:hint="eastAsia" w:ascii="仿宋_GB2312" w:hAnsi="宋体" w:eastAsia="仿宋_GB2312"/>
          <w:color w:val="000000"/>
          <w:kern w:val="0"/>
          <w:sz w:val="36"/>
          <w:szCs w:val="36"/>
        </w:rPr>
        <w:t>格式3</w:t>
      </w:r>
    </w:p>
    <w:p>
      <w:pPr>
        <w:autoSpaceDE w:val="0"/>
        <w:autoSpaceDN w:val="0"/>
        <w:adjustRightInd w:val="0"/>
        <w:spacing w:line="480" w:lineRule="auto"/>
        <w:jc w:val="center"/>
        <w:rPr>
          <w:rFonts w:ascii="仿宋_GB2312" w:hAnsi="宋体" w:eastAsia="仿宋_GB2312" w:cs="仿宋_GB2312"/>
          <w:color w:val="000000"/>
          <w:kern w:val="0"/>
          <w:sz w:val="28"/>
          <w:szCs w:val="28"/>
        </w:rPr>
      </w:pPr>
      <w:r>
        <w:rPr>
          <w:rFonts w:hint="eastAsia" w:ascii="黑体" w:hAnsi="宋体" w:eastAsia="黑体"/>
          <w:color w:val="000000"/>
          <w:kern w:val="0"/>
          <w:sz w:val="44"/>
          <w:szCs w:val="44"/>
        </w:rPr>
        <w:t>申 请 书</w:t>
      </w:r>
    </w:p>
    <w:p>
      <w:pPr>
        <w:autoSpaceDE w:val="0"/>
        <w:autoSpaceDN w:val="0"/>
        <w:spacing w:line="360" w:lineRule="auto"/>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致：都江堰轨道交通有限责任公司</w:t>
      </w:r>
    </w:p>
    <w:p>
      <w:pPr>
        <w:autoSpaceDE w:val="0"/>
        <w:autoSpaceDN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一、本公司在认真研究了都江堰轨道交通有限责任公司</w:t>
      </w:r>
    </w:p>
    <w:p>
      <w:pPr>
        <w:autoSpaceDE w:val="0"/>
        <w:autoSpaceDN w:val="0"/>
        <w:spacing w:line="6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聘用人力资源</w:t>
      </w:r>
      <w:r>
        <w:rPr>
          <w:rFonts w:ascii="仿宋" w:hAnsi="仿宋" w:eastAsia="仿宋" w:cs="仿宋"/>
          <w:color w:val="000000"/>
          <w:kern w:val="0"/>
          <w:sz w:val="32"/>
          <w:szCs w:val="32"/>
        </w:rPr>
        <w:t>招聘</w:t>
      </w:r>
      <w:r>
        <w:rPr>
          <w:rFonts w:hint="eastAsia" w:ascii="仿宋" w:hAnsi="仿宋" w:eastAsia="仿宋" w:cs="仿宋"/>
          <w:color w:val="000000"/>
          <w:kern w:val="0"/>
          <w:sz w:val="32"/>
          <w:szCs w:val="32"/>
        </w:rPr>
        <w:t>、培训服务机构比选文件后，愿意按比选文件要求承担贵公司社会</w:t>
      </w:r>
      <w:r>
        <w:rPr>
          <w:rFonts w:ascii="仿宋" w:hAnsi="仿宋" w:eastAsia="仿宋" w:cs="仿宋"/>
          <w:color w:val="000000"/>
          <w:kern w:val="0"/>
          <w:sz w:val="32"/>
          <w:szCs w:val="32"/>
        </w:rPr>
        <w:t>招聘</w:t>
      </w:r>
      <w:r>
        <w:rPr>
          <w:rFonts w:hint="eastAsia" w:ascii="仿宋" w:hAnsi="仿宋" w:eastAsia="仿宋" w:cs="仿宋"/>
          <w:color w:val="000000"/>
          <w:kern w:val="0"/>
          <w:sz w:val="32"/>
          <w:szCs w:val="32"/>
        </w:rPr>
        <w:t>、培训服务工作，决定参加本次比选。现正式向贵公司提出参选。</w:t>
      </w:r>
    </w:p>
    <w:p>
      <w:pPr>
        <w:numPr>
          <w:ilvl w:val="0"/>
          <w:numId w:val="2"/>
        </w:numPr>
        <w:autoSpaceDE w:val="0"/>
        <w:autoSpaceDN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本公司保证参选文件系真实和合法的。贵方或授权代表可对本公司进行查询或调查，以证实参选文件有关声明、文件和资料的真实性。</w:t>
      </w:r>
    </w:p>
    <w:p>
      <w:pPr>
        <w:numPr>
          <w:ilvl w:val="0"/>
          <w:numId w:val="2"/>
        </w:numPr>
        <w:autoSpaceDE w:val="0"/>
        <w:autoSpaceDN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本公司完全理解本次比选并非最低价中选，并知晓比选人有权取消比选以及拒绝所有比选参选文件，且无需对此类行为承担任何责任或作出解释。</w:t>
      </w:r>
    </w:p>
    <w:p>
      <w:pPr>
        <w:numPr>
          <w:ilvl w:val="0"/>
          <w:numId w:val="2"/>
        </w:numPr>
        <w:autoSpaceDE w:val="0"/>
        <w:autoSpaceDN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本参选文件的有效期自本参选文件递交之日起至贵方关于本次人力资源招聘、培训服务机构比选的中选通知书发出之日止。在此期限届满之前，本参选文件始终对我方具有约束力，我方将严格遵守参选文件的各项承诺，随时接受中选。               </w:t>
      </w:r>
    </w:p>
    <w:p>
      <w:pPr>
        <w:numPr>
          <w:ilvl w:val="255"/>
          <w:numId w:val="0"/>
        </w:numPr>
        <w:autoSpaceDE w:val="0"/>
        <w:autoSpaceDN w:val="0"/>
        <w:spacing w:line="360" w:lineRule="auto"/>
        <w:ind w:firstLine="3520" w:firstLineChars="11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参选人：</w:t>
      </w:r>
    </w:p>
    <w:p>
      <w:pPr>
        <w:autoSpaceDE w:val="0"/>
        <w:autoSpaceDN w:val="0"/>
        <w:adjustRightInd w:val="0"/>
        <w:spacing w:before="100" w:beforeAutospacing="1" w:after="100" w:afterAutospacing="1" w:line="600" w:lineRule="exact"/>
        <w:ind w:firstLine="3520" w:firstLineChars="1100"/>
        <w:jc w:val="left"/>
        <w:rPr>
          <w:rFonts w:ascii="仿宋" w:hAnsi="仿宋" w:eastAsia="仿宋" w:cs="仿宋"/>
          <w:color w:val="000000"/>
          <w:kern w:val="0"/>
          <w:sz w:val="32"/>
          <w:szCs w:val="32"/>
          <w:u w:val="single"/>
        </w:rPr>
      </w:pPr>
      <w:r>
        <w:rPr>
          <w:rFonts w:hint="eastAsia" w:ascii="仿宋" w:hAnsi="仿宋" w:eastAsia="仿宋" w:cs="仿宋"/>
          <w:color w:val="000000"/>
          <w:kern w:val="0"/>
          <w:sz w:val="32"/>
          <w:szCs w:val="32"/>
        </w:rPr>
        <w:t>负责人或委托代理人：</w:t>
      </w:r>
      <w:r>
        <w:rPr>
          <w:rFonts w:hint="eastAsia" w:ascii="仿宋" w:hAnsi="仿宋" w:eastAsia="仿宋" w:cs="仿宋"/>
          <w:color w:val="000000"/>
          <w:kern w:val="0"/>
          <w:sz w:val="32"/>
          <w:szCs w:val="32"/>
          <w:u w:val="single"/>
        </w:rPr>
        <w:t xml:space="preserve"> （签字）</w:t>
      </w:r>
    </w:p>
    <w:p>
      <w:pPr>
        <w:autoSpaceDE w:val="0"/>
        <w:autoSpaceDN w:val="0"/>
        <w:adjustRightInd w:val="0"/>
        <w:spacing w:before="100" w:beforeAutospacing="1" w:after="100" w:afterAutospacing="1" w:line="480" w:lineRule="auto"/>
        <w:ind w:firstLine="4480" w:firstLineChars="14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2021年   月   日</w:t>
      </w:r>
    </w:p>
    <w:p>
      <w:pPr>
        <w:autoSpaceDE w:val="0"/>
        <w:autoSpaceDN w:val="0"/>
        <w:adjustRightInd w:val="0"/>
        <w:jc w:val="left"/>
        <w:rPr>
          <w:rFonts w:ascii="仿宋_GB2312" w:hAnsi="宋体" w:eastAsia="仿宋_GB2312"/>
          <w:color w:val="000000"/>
          <w:kern w:val="0"/>
          <w:sz w:val="36"/>
          <w:szCs w:val="36"/>
        </w:rPr>
      </w:pPr>
      <w:r>
        <w:rPr>
          <w:rFonts w:hint="eastAsia" w:ascii="仿宋_GB2312" w:hAnsi="宋体" w:eastAsia="仿宋_GB2312"/>
          <w:color w:val="000000"/>
          <w:kern w:val="0"/>
          <w:sz w:val="36"/>
          <w:szCs w:val="36"/>
        </w:rPr>
        <w:t xml:space="preserve">格式4            </w:t>
      </w:r>
    </w:p>
    <w:p>
      <w:pPr>
        <w:autoSpaceDE w:val="0"/>
        <w:autoSpaceDN w:val="0"/>
        <w:adjustRightInd w:val="0"/>
        <w:spacing w:line="560" w:lineRule="exact"/>
        <w:jc w:val="center"/>
        <w:rPr>
          <w:rFonts w:ascii="仿宋_GB2312" w:hAnsi="宋体" w:eastAsia="仿宋_GB2312" w:cs="宋体"/>
          <w:b/>
          <w:color w:val="000000"/>
          <w:kern w:val="0"/>
          <w:sz w:val="24"/>
        </w:rPr>
      </w:pPr>
      <w:r>
        <w:rPr>
          <w:rFonts w:hint="eastAsia" w:ascii="黑体" w:hAnsi="宋体" w:eastAsia="黑体"/>
          <w:color w:val="000000"/>
          <w:kern w:val="0"/>
          <w:sz w:val="36"/>
          <w:szCs w:val="36"/>
        </w:rPr>
        <w:t>授权委托书</w:t>
      </w:r>
    </w:p>
    <w:p>
      <w:pPr>
        <w:autoSpaceDE w:val="0"/>
        <w:autoSpaceDN w:val="0"/>
        <w:adjustRightInd w:val="0"/>
        <w:snapToGrid w:val="0"/>
        <w:spacing w:line="560" w:lineRule="exact"/>
        <w:ind w:firstLine="640" w:firstLineChars="200"/>
        <w:jc w:val="left"/>
        <w:rPr>
          <w:rFonts w:ascii="仿宋" w:hAnsi="仿宋" w:eastAsia="仿宋" w:cs="仿宋"/>
          <w:color w:val="000000"/>
          <w:kern w:val="0"/>
          <w:sz w:val="32"/>
          <w:szCs w:val="32"/>
        </w:rPr>
      </w:pPr>
    </w:p>
    <w:p>
      <w:pPr>
        <w:tabs>
          <w:tab w:val="right" w:pos="8306"/>
        </w:tabs>
        <w:autoSpaceDE w:val="0"/>
        <w:autoSpaceDN w:val="0"/>
        <w:adjustRightInd w:val="0"/>
        <w:snapToGrid w:val="0"/>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本授权委托书声明：我（姓名） 系（参选人） 的负责人，现委托（姓名） 为代理人，以本公司的名义参加都江堰轨道交通有限责任公司人力资源招聘、培训服务机构的比选活动。委托代理人在本次比选活动和委托代理合同谈判过程中所签署的一切文件和处理与之有关的一切事务，我及本所均予以承认并承担全部法律责任。</w:t>
      </w:r>
    </w:p>
    <w:p>
      <w:pPr>
        <w:tabs>
          <w:tab w:val="right" w:pos="8306"/>
        </w:tabs>
        <w:autoSpaceDE w:val="0"/>
        <w:autoSpaceDN w:val="0"/>
        <w:adjustRightInd w:val="0"/>
        <w:snapToGrid w:val="0"/>
        <w:spacing w:line="560" w:lineRule="exact"/>
        <w:ind w:firstLine="640" w:firstLineChars="200"/>
        <w:jc w:val="left"/>
        <w:rPr>
          <w:rFonts w:ascii="方正仿宋简体" w:hAnsi="宋体" w:eastAsia="方正仿宋简体" w:cs="仿宋_GB2312"/>
          <w:color w:val="000000"/>
          <w:kern w:val="0"/>
          <w:sz w:val="32"/>
          <w:szCs w:val="32"/>
        </w:rPr>
      </w:pPr>
      <w:r>
        <w:rPr>
          <w:rFonts w:hint="eastAsia" w:ascii="仿宋" w:hAnsi="仿宋" w:eastAsia="仿宋" w:cs="仿宋"/>
          <w:color w:val="000000"/>
          <w:kern w:val="0"/>
          <w:sz w:val="32"/>
          <w:szCs w:val="32"/>
        </w:rPr>
        <w:t>委托代理人无转委托权。特此委托。</w:t>
      </w:r>
      <w:r>
        <w:rPr>
          <w:rFonts w:hint="eastAsia" w:ascii="仿宋" w:hAnsi="仿宋" w:eastAsia="仿宋" w:cs="仿宋"/>
          <w:color w:val="000000"/>
          <w:kern w:val="0"/>
          <w:sz w:val="32"/>
          <w:szCs w:val="32"/>
        </w:rPr>
        <w:tab/>
      </w:r>
    </w:p>
    <w:p>
      <w:pPr>
        <w:autoSpaceDE w:val="0"/>
        <w:autoSpaceDN w:val="0"/>
        <w:adjustRightInd w:val="0"/>
        <w:snapToGrid w:val="0"/>
        <w:spacing w:line="360" w:lineRule="auto"/>
        <w:ind w:firstLine="4800" w:firstLineChars="1500"/>
        <w:jc w:val="left"/>
        <w:rPr>
          <w:rFonts w:ascii="方正仿宋简体" w:hAnsi="宋体" w:eastAsia="方正仿宋简体" w:cs="仿宋_GB2312"/>
          <w:color w:val="000000"/>
          <w:kern w:val="0"/>
          <w:sz w:val="32"/>
          <w:szCs w:val="32"/>
        </w:rPr>
      </w:pPr>
    </w:p>
    <w:p>
      <w:pPr>
        <w:autoSpaceDE w:val="0"/>
        <w:autoSpaceDN w:val="0"/>
        <w:adjustRightInd w:val="0"/>
        <w:snapToGrid w:val="0"/>
        <w:spacing w:line="360" w:lineRule="auto"/>
        <w:ind w:firstLine="4480" w:firstLineChars="14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参选人：</w:t>
      </w:r>
      <w:r>
        <w:rPr>
          <w:rFonts w:hint="eastAsia" w:ascii="仿宋" w:hAnsi="仿宋" w:eastAsia="仿宋" w:cs="仿宋"/>
          <w:color w:val="000000"/>
          <w:kern w:val="0"/>
          <w:sz w:val="32"/>
          <w:szCs w:val="32"/>
          <w:u w:val="single"/>
        </w:rPr>
        <w:t>（盖章）</w:t>
      </w:r>
    </w:p>
    <w:p>
      <w:pPr>
        <w:autoSpaceDE w:val="0"/>
        <w:autoSpaceDN w:val="0"/>
        <w:adjustRightInd w:val="0"/>
        <w:snapToGrid w:val="0"/>
        <w:spacing w:line="360" w:lineRule="auto"/>
        <w:jc w:val="left"/>
        <w:rPr>
          <w:rFonts w:ascii="仿宋" w:hAnsi="仿宋" w:eastAsia="仿宋" w:cs="仿宋"/>
          <w:color w:val="000000"/>
          <w:kern w:val="0"/>
          <w:sz w:val="32"/>
          <w:szCs w:val="32"/>
        </w:rPr>
      </w:pPr>
    </w:p>
    <w:p>
      <w:pPr>
        <w:autoSpaceDE w:val="0"/>
        <w:autoSpaceDN w:val="0"/>
        <w:adjustRightInd w:val="0"/>
        <w:snapToGrid w:val="0"/>
        <w:spacing w:line="360" w:lineRule="auto"/>
        <w:ind w:firstLine="4480" w:firstLineChars="1400"/>
        <w:jc w:val="left"/>
        <w:rPr>
          <w:rFonts w:ascii="仿宋" w:hAnsi="仿宋" w:eastAsia="仿宋" w:cs="仿宋"/>
          <w:color w:val="000000"/>
          <w:kern w:val="0"/>
          <w:sz w:val="32"/>
          <w:szCs w:val="32"/>
          <w:u w:val="single"/>
        </w:rPr>
      </w:pPr>
      <w:r>
        <w:rPr>
          <w:rFonts w:hint="eastAsia" w:ascii="仿宋" w:hAnsi="仿宋" w:eastAsia="仿宋" w:cs="仿宋"/>
          <w:color w:val="000000"/>
          <w:kern w:val="0"/>
          <w:sz w:val="32"/>
          <w:szCs w:val="32"/>
        </w:rPr>
        <w:t>负责人:</w:t>
      </w:r>
      <w:r>
        <w:rPr>
          <w:rFonts w:hint="eastAsia" w:ascii="仿宋" w:hAnsi="仿宋" w:eastAsia="仿宋" w:cs="仿宋"/>
          <w:color w:val="000000"/>
          <w:kern w:val="0"/>
          <w:sz w:val="32"/>
          <w:szCs w:val="32"/>
          <w:u w:val="single"/>
        </w:rPr>
        <w:t xml:space="preserve"> （签字）  </w:t>
      </w:r>
    </w:p>
    <w:p>
      <w:pPr>
        <w:autoSpaceDE w:val="0"/>
        <w:autoSpaceDN w:val="0"/>
        <w:adjustRightInd w:val="0"/>
        <w:snapToGrid w:val="0"/>
        <w:spacing w:line="360" w:lineRule="auto"/>
        <w:ind w:firstLine="4160" w:firstLineChars="1300"/>
        <w:jc w:val="left"/>
        <w:rPr>
          <w:rFonts w:ascii="仿宋" w:hAnsi="仿宋" w:eastAsia="仿宋" w:cs="仿宋"/>
          <w:color w:val="000000"/>
          <w:kern w:val="0"/>
          <w:sz w:val="32"/>
          <w:szCs w:val="32"/>
        </w:rPr>
      </w:pPr>
    </w:p>
    <w:p>
      <w:pPr>
        <w:autoSpaceDE w:val="0"/>
        <w:autoSpaceDN w:val="0"/>
        <w:adjustRightInd w:val="0"/>
        <w:snapToGrid w:val="0"/>
        <w:spacing w:line="360" w:lineRule="auto"/>
        <w:ind w:firstLine="4480" w:firstLineChars="1400"/>
        <w:jc w:val="left"/>
        <w:rPr>
          <w:rFonts w:ascii="仿宋" w:hAnsi="仿宋" w:eastAsia="仿宋" w:cs="仿宋"/>
          <w:color w:val="000000"/>
          <w:kern w:val="0"/>
          <w:sz w:val="32"/>
          <w:szCs w:val="32"/>
          <w:u w:val="single"/>
        </w:rPr>
      </w:pPr>
      <w:r>
        <w:rPr>
          <w:rFonts w:hint="eastAsia" w:ascii="仿宋" w:hAnsi="仿宋" w:eastAsia="仿宋" w:cs="仿宋"/>
          <w:color w:val="000000"/>
          <w:kern w:val="0"/>
          <w:sz w:val="32"/>
          <w:szCs w:val="32"/>
        </w:rPr>
        <w:t>受托人：</w:t>
      </w:r>
      <w:r>
        <w:rPr>
          <w:rFonts w:hint="eastAsia" w:ascii="仿宋" w:hAnsi="仿宋" w:eastAsia="仿宋" w:cs="仿宋"/>
          <w:color w:val="000000"/>
          <w:kern w:val="0"/>
          <w:sz w:val="32"/>
          <w:szCs w:val="32"/>
          <w:u w:val="single"/>
        </w:rPr>
        <w:t>（签字）</w:t>
      </w:r>
    </w:p>
    <w:p>
      <w:pPr>
        <w:autoSpaceDE w:val="0"/>
        <w:autoSpaceDN w:val="0"/>
        <w:adjustRightInd w:val="0"/>
        <w:snapToGrid w:val="0"/>
        <w:spacing w:line="360" w:lineRule="auto"/>
        <w:jc w:val="left"/>
        <w:rPr>
          <w:rFonts w:ascii="仿宋" w:hAnsi="仿宋" w:eastAsia="仿宋" w:cs="仿宋"/>
          <w:color w:val="000000"/>
          <w:kern w:val="0"/>
          <w:sz w:val="32"/>
          <w:szCs w:val="32"/>
          <w:u w:val="single"/>
        </w:rPr>
      </w:pPr>
    </w:p>
    <w:p>
      <w:pPr>
        <w:autoSpaceDE w:val="0"/>
        <w:autoSpaceDN w:val="0"/>
        <w:adjustRightInd w:val="0"/>
        <w:snapToGrid w:val="0"/>
        <w:spacing w:line="360" w:lineRule="auto"/>
        <w:ind w:firstLine="4160" w:firstLineChars="1300"/>
        <w:jc w:val="left"/>
        <w:rPr>
          <w:rFonts w:ascii="仿宋" w:hAnsi="仿宋" w:eastAsia="仿宋" w:cs="仿宋"/>
          <w:color w:val="000000"/>
          <w:kern w:val="0"/>
          <w:sz w:val="24"/>
        </w:rPr>
      </w:pPr>
      <w:r>
        <w:rPr>
          <w:rFonts w:hint="eastAsia" w:ascii="仿宋" w:hAnsi="仿宋" w:eastAsia="仿宋" w:cs="仿宋"/>
          <w:color w:val="000000"/>
          <w:kern w:val="0"/>
          <w:sz w:val="32"/>
          <w:szCs w:val="32"/>
        </w:rPr>
        <w:t>日期： 年  月   日</w:t>
      </w:r>
    </w:p>
    <w:p>
      <w:pPr>
        <w:autoSpaceDE w:val="0"/>
        <w:autoSpaceDN w:val="0"/>
        <w:adjustRightInd w:val="0"/>
        <w:spacing w:line="480" w:lineRule="auto"/>
        <w:jc w:val="left"/>
        <w:rPr>
          <w:rFonts w:ascii="仿宋" w:hAnsi="仿宋" w:eastAsia="仿宋" w:cs="仿宋"/>
          <w:color w:val="000000"/>
          <w:kern w:val="0"/>
          <w:sz w:val="24"/>
        </w:rPr>
      </w:pPr>
      <w:r>
        <w:rPr>
          <w:rFonts w:hint="eastAsia" w:ascii="仿宋" w:hAnsi="仿宋" w:eastAsia="仿宋" w:cs="仿宋"/>
          <w:color w:val="000000"/>
          <w:kern w:val="0"/>
          <w:sz w:val="24"/>
        </w:rPr>
        <w:t>注：附委托人及委托代理人身份证复印件。参选人的负责人亲自参加比选活动的，无需要提供此文件。</w:t>
      </w:r>
    </w:p>
    <w:p>
      <w:pPr>
        <w:autoSpaceDE w:val="0"/>
        <w:autoSpaceDN w:val="0"/>
        <w:adjustRightInd w:val="0"/>
        <w:spacing w:line="360" w:lineRule="auto"/>
        <w:rPr>
          <w:rFonts w:ascii="仿宋_GB2312" w:hAnsi="宋体" w:eastAsia="仿宋_GB2312"/>
          <w:color w:val="000000"/>
          <w:kern w:val="0"/>
          <w:sz w:val="36"/>
          <w:szCs w:val="36"/>
        </w:rPr>
      </w:pPr>
    </w:p>
    <w:p>
      <w:pPr>
        <w:autoSpaceDE w:val="0"/>
        <w:autoSpaceDN w:val="0"/>
        <w:adjustRightInd w:val="0"/>
        <w:spacing w:line="360" w:lineRule="auto"/>
        <w:rPr>
          <w:rFonts w:ascii="仿宋_GB2312" w:hAnsi="宋体" w:eastAsia="仿宋_GB2312"/>
          <w:color w:val="000000"/>
          <w:kern w:val="0"/>
          <w:sz w:val="36"/>
          <w:szCs w:val="36"/>
        </w:rPr>
      </w:pPr>
    </w:p>
    <w:p>
      <w:pPr>
        <w:pStyle w:val="2"/>
      </w:pPr>
    </w:p>
    <w:p>
      <w:pPr>
        <w:autoSpaceDE w:val="0"/>
        <w:autoSpaceDN w:val="0"/>
        <w:adjustRightInd w:val="0"/>
        <w:spacing w:line="360" w:lineRule="auto"/>
        <w:rPr>
          <w:rFonts w:ascii="黑体" w:hAnsi="宋体" w:eastAsia="黑体"/>
          <w:color w:val="000000"/>
          <w:kern w:val="0"/>
          <w:sz w:val="36"/>
          <w:szCs w:val="36"/>
        </w:rPr>
      </w:pPr>
      <w:r>
        <w:rPr>
          <w:rFonts w:hint="eastAsia" w:ascii="仿宋_GB2312" w:hAnsi="宋体" w:eastAsia="仿宋_GB2312"/>
          <w:color w:val="000000"/>
          <w:kern w:val="0"/>
          <w:sz w:val="36"/>
          <w:szCs w:val="36"/>
        </w:rPr>
        <w:t xml:space="preserve">格式5           </w:t>
      </w:r>
    </w:p>
    <w:p>
      <w:pPr>
        <w:autoSpaceDE w:val="0"/>
        <w:autoSpaceDN w:val="0"/>
        <w:adjustRightInd w:val="0"/>
        <w:spacing w:line="360" w:lineRule="auto"/>
        <w:jc w:val="center"/>
        <w:rPr>
          <w:rFonts w:ascii="仿宋_GB2312" w:hAnsi="宋体" w:eastAsia="仿宋_GB2312"/>
          <w:b/>
          <w:color w:val="000000"/>
          <w:kern w:val="0"/>
          <w:sz w:val="36"/>
          <w:szCs w:val="36"/>
        </w:rPr>
      </w:pPr>
      <w:r>
        <w:rPr>
          <w:rFonts w:hint="eastAsia" w:ascii="黑体" w:hAnsi="宋体" w:eastAsia="黑体"/>
          <w:color w:val="000000"/>
          <w:kern w:val="0"/>
          <w:sz w:val="36"/>
          <w:szCs w:val="36"/>
        </w:rPr>
        <w:t>参选人重要信息一览表</w:t>
      </w:r>
    </w:p>
    <w:p>
      <w:pPr>
        <w:pStyle w:val="2"/>
        <w:spacing w:line="240" w:lineRule="exact"/>
        <w:jc w:val="center"/>
        <w:rPr>
          <w:rFonts w:ascii="仿宋_GB2312" w:hAnsi="宋体"/>
        </w:rPr>
      </w:pPr>
    </w:p>
    <w:p>
      <w:pPr>
        <w:pStyle w:val="2"/>
        <w:spacing w:line="240" w:lineRule="exact"/>
        <w:jc w:val="center"/>
        <w:rPr>
          <w:rFonts w:ascii="仿宋_GB2312" w:hAnsi="宋体"/>
        </w:rPr>
      </w:pPr>
    </w:p>
    <w:tbl>
      <w:tblPr>
        <w:tblStyle w:val="7"/>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654"/>
        <w:gridCol w:w="1576"/>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52" w:firstLineChars="100"/>
              <w:rPr>
                <w:rFonts w:ascii="仿宋" w:hAnsi="仿宋" w:eastAsia="仿宋" w:cs="仿宋"/>
                <w:sz w:val="28"/>
                <w:szCs w:val="28"/>
              </w:rPr>
            </w:pPr>
            <w:r>
              <w:rPr>
                <w:rFonts w:hint="eastAsia" w:ascii="仿宋" w:hAnsi="仿宋" w:eastAsia="仿宋" w:cs="仿宋"/>
                <w:spacing w:val="-14"/>
                <w:sz w:val="28"/>
                <w:szCs w:val="28"/>
              </w:rPr>
              <w:t>参选人名</w:t>
            </w:r>
            <w:r>
              <w:rPr>
                <w:rFonts w:hint="eastAsia" w:ascii="仿宋" w:hAnsi="仿宋" w:eastAsia="仿宋" w:cs="仿宋"/>
                <w:sz w:val="28"/>
                <w:szCs w:val="28"/>
              </w:rPr>
              <w:t>称</w:t>
            </w:r>
          </w:p>
        </w:tc>
        <w:tc>
          <w:tcPr>
            <w:tcW w:w="6636" w:type="dxa"/>
            <w:gridSpan w:val="3"/>
            <w:vAlign w:val="center"/>
          </w:tcPr>
          <w:p>
            <w:pPr>
              <w:pStyle w:val="2"/>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ascii="仿宋" w:hAnsi="仿宋" w:eastAsia="仿宋" w:cs="仿宋"/>
                <w:sz w:val="28"/>
                <w:szCs w:val="28"/>
              </w:rPr>
            </w:pPr>
            <w:r>
              <w:rPr>
                <w:rFonts w:hint="eastAsia" w:ascii="仿宋" w:hAnsi="仿宋" w:eastAsia="仿宋" w:cs="仿宋"/>
                <w:sz w:val="28"/>
                <w:szCs w:val="28"/>
              </w:rPr>
              <w:t>住     所</w:t>
            </w:r>
          </w:p>
        </w:tc>
        <w:tc>
          <w:tcPr>
            <w:tcW w:w="6636" w:type="dxa"/>
            <w:gridSpan w:val="3"/>
            <w:vAlign w:val="center"/>
          </w:tcPr>
          <w:p>
            <w:pPr>
              <w:pStyle w:val="2"/>
              <w:keepNext/>
              <w:keepLines/>
              <w:spacing w:before="260" w:after="260" w:line="416"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320" w:firstLineChars="100"/>
              <w:jc w:val="left"/>
              <w:rPr>
                <w:rFonts w:ascii="仿宋" w:hAnsi="仿宋" w:eastAsia="仿宋" w:cs="仿宋"/>
                <w:sz w:val="28"/>
                <w:szCs w:val="28"/>
              </w:rPr>
            </w:pPr>
            <w:r>
              <w:rPr>
                <w:rFonts w:hint="eastAsia" w:ascii="仿宋" w:hAnsi="仿宋" w:eastAsia="仿宋" w:cs="仿宋"/>
                <w:spacing w:val="20"/>
                <w:sz w:val="28"/>
                <w:szCs w:val="28"/>
              </w:rPr>
              <w:t>负责人</w:t>
            </w:r>
          </w:p>
        </w:tc>
        <w:tc>
          <w:tcPr>
            <w:tcW w:w="6636" w:type="dxa"/>
            <w:gridSpan w:val="3"/>
            <w:vAlign w:val="center"/>
          </w:tcPr>
          <w:p>
            <w:pPr>
              <w:pStyle w:val="2"/>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ascii="仿宋" w:hAnsi="仿宋" w:eastAsia="仿宋" w:cs="仿宋"/>
                <w:sz w:val="28"/>
                <w:szCs w:val="28"/>
              </w:rPr>
            </w:pPr>
            <w:r>
              <w:rPr>
                <w:rFonts w:hint="eastAsia" w:ascii="仿宋" w:hAnsi="仿宋" w:eastAsia="仿宋" w:cs="仿宋"/>
                <w:sz w:val="28"/>
                <w:szCs w:val="28"/>
              </w:rPr>
              <w:t>信誉情况</w:t>
            </w:r>
          </w:p>
        </w:tc>
        <w:tc>
          <w:tcPr>
            <w:tcW w:w="6636" w:type="dxa"/>
            <w:gridSpan w:val="3"/>
            <w:vAlign w:val="center"/>
          </w:tcPr>
          <w:p>
            <w:pPr>
              <w:pStyle w:val="2"/>
              <w:jc w:val="center"/>
              <w:rPr>
                <w:rFonts w:ascii="仿宋" w:hAnsi="仿宋" w:eastAsia="仿宋" w:cs="仿宋"/>
                <w:sz w:val="28"/>
                <w:szCs w:val="28"/>
              </w:rPr>
            </w:pPr>
            <w:r>
              <w:rPr>
                <w:rFonts w:hint="eastAsia" w:ascii="仿宋" w:hAnsi="仿宋" w:eastAsia="仿宋" w:cs="仿宋"/>
                <w:sz w:val="21"/>
                <w:szCs w:val="21"/>
              </w:rPr>
              <w:t>（注：说明近三年是否因执业行为涉诉或被行政处罚）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ascii="仿宋" w:hAnsi="仿宋" w:eastAsia="仿宋" w:cs="仿宋"/>
                <w:sz w:val="28"/>
                <w:szCs w:val="28"/>
              </w:rPr>
            </w:pPr>
            <w:r>
              <w:rPr>
                <w:rFonts w:hint="eastAsia" w:ascii="仿宋" w:hAnsi="仿宋" w:eastAsia="仿宋" w:cs="仿宋"/>
                <w:sz w:val="28"/>
                <w:szCs w:val="28"/>
              </w:rPr>
              <w:t>成立时间</w:t>
            </w:r>
          </w:p>
        </w:tc>
        <w:tc>
          <w:tcPr>
            <w:tcW w:w="6636" w:type="dxa"/>
            <w:gridSpan w:val="3"/>
            <w:vAlign w:val="center"/>
          </w:tcPr>
          <w:p>
            <w:pPr>
              <w:pStyle w:val="2"/>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jc w:val="left"/>
              <w:rPr>
                <w:rFonts w:ascii="仿宋" w:hAnsi="仿宋" w:eastAsia="仿宋" w:cs="仿宋"/>
                <w:sz w:val="28"/>
                <w:szCs w:val="28"/>
              </w:rPr>
            </w:pPr>
            <w:r>
              <w:rPr>
                <w:rFonts w:hint="eastAsia" w:ascii="仿宋" w:hAnsi="仿宋" w:eastAsia="仿宋" w:cs="仿宋"/>
                <w:sz w:val="28"/>
                <w:szCs w:val="28"/>
              </w:rPr>
              <w:t>注册号</w:t>
            </w:r>
          </w:p>
        </w:tc>
        <w:tc>
          <w:tcPr>
            <w:tcW w:w="2654" w:type="dxa"/>
            <w:vAlign w:val="center"/>
          </w:tcPr>
          <w:p>
            <w:pPr>
              <w:pStyle w:val="2"/>
              <w:jc w:val="center"/>
              <w:rPr>
                <w:rFonts w:ascii="仿宋" w:hAnsi="仿宋" w:eastAsia="仿宋" w:cs="仿宋"/>
                <w:sz w:val="28"/>
                <w:szCs w:val="28"/>
              </w:rPr>
            </w:pPr>
          </w:p>
        </w:tc>
        <w:tc>
          <w:tcPr>
            <w:tcW w:w="1576" w:type="dxa"/>
            <w:vAlign w:val="center"/>
          </w:tcPr>
          <w:p>
            <w:pPr>
              <w:pStyle w:val="2"/>
              <w:jc w:val="center"/>
              <w:rPr>
                <w:rFonts w:ascii="仿宋" w:hAnsi="仿宋" w:eastAsia="仿宋" w:cs="仿宋"/>
                <w:sz w:val="28"/>
                <w:szCs w:val="28"/>
              </w:rPr>
            </w:pPr>
            <w:r>
              <w:rPr>
                <w:rFonts w:hint="eastAsia" w:ascii="仿宋" w:hAnsi="仿宋" w:eastAsia="仿宋" w:cs="仿宋"/>
                <w:sz w:val="28"/>
                <w:szCs w:val="28"/>
              </w:rPr>
              <w:t>邮政编码</w:t>
            </w:r>
          </w:p>
        </w:tc>
        <w:tc>
          <w:tcPr>
            <w:tcW w:w="2406" w:type="dxa"/>
            <w:vAlign w:val="center"/>
          </w:tcPr>
          <w:p>
            <w:pPr>
              <w:pStyle w:val="2"/>
              <w:keepNext/>
              <w:keepLines/>
              <w:spacing w:before="340" w:after="330" w:line="578" w:lineRule="auto"/>
              <w:jc w:val="center"/>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ascii="仿宋" w:hAnsi="仿宋" w:eastAsia="仿宋" w:cs="仿宋"/>
                <w:sz w:val="28"/>
                <w:szCs w:val="28"/>
              </w:rPr>
            </w:pPr>
            <w:r>
              <w:rPr>
                <w:rFonts w:hint="eastAsia" w:ascii="仿宋" w:hAnsi="仿宋" w:eastAsia="仿宋" w:cs="仿宋"/>
                <w:sz w:val="28"/>
                <w:szCs w:val="28"/>
              </w:rPr>
              <w:t>电话</w:t>
            </w:r>
          </w:p>
        </w:tc>
        <w:tc>
          <w:tcPr>
            <w:tcW w:w="2654" w:type="dxa"/>
            <w:vAlign w:val="center"/>
          </w:tcPr>
          <w:p>
            <w:pPr>
              <w:pStyle w:val="2"/>
              <w:jc w:val="center"/>
              <w:rPr>
                <w:rFonts w:ascii="仿宋" w:hAnsi="仿宋" w:eastAsia="仿宋" w:cs="仿宋"/>
                <w:sz w:val="28"/>
                <w:szCs w:val="28"/>
              </w:rPr>
            </w:pPr>
          </w:p>
        </w:tc>
        <w:tc>
          <w:tcPr>
            <w:tcW w:w="1576" w:type="dxa"/>
            <w:vAlign w:val="center"/>
          </w:tcPr>
          <w:p>
            <w:pPr>
              <w:pStyle w:val="2"/>
              <w:jc w:val="center"/>
              <w:rPr>
                <w:rFonts w:ascii="仿宋" w:hAnsi="仿宋" w:eastAsia="仿宋" w:cs="仿宋"/>
                <w:sz w:val="28"/>
                <w:szCs w:val="28"/>
              </w:rPr>
            </w:pPr>
            <w:r>
              <w:rPr>
                <w:rFonts w:hint="eastAsia" w:ascii="仿宋" w:hAnsi="仿宋" w:eastAsia="仿宋" w:cs="仿宋"/>
                <w:sz w:val="28"/>
                <w:szCs w:val="28"/>
              </w:rPr>
              <w:t>传真</w:t>
            </w:r>
          </w:p>
        </w:tc>
        <w:tc>
          <w:tcPr>
            <w:tcW w:w="2406" w:type="dxa"/>
            <w:vAlign w:val="center"/>
          </w:tcPr>
          <w:p>
            <w:pPr>
              <w:pStyle w:val="2"/>
              <w:keepNext/>
              <w:keepLines/>
              <w:spacing w:before="340" w:after="330" w:line="578" w:lineRule="auto"/>
              <w:jc w:val="center"/>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ascii="仿宋" w:hAnsi="仿宋" w:eastAsia="仿宋" w:cs="仿宋"/>
                <w:sz w:val="28"/>
                <w:szCs w:val="28"/>
              </w:rPr>
            </w:pPr>
            <w:r>
              <w:rPr>
                <w:rFonts w:hint="eastAsia" w:ascii="仿宋" w:hAnsi="仿宋" w:eastAsia="仿宋" w:cs="仿宋"/>
                <w:sz w:val="28"/>
                <w:szCs w:val="28"/>
              </w:rPr>
              <w:t>备注</w:t>
            </w:r>
          </w:p>
        </w:tc>
        <w:tc>
          <w:tcPr>
            <w:tcW w:w="6636" w:type="dxa"/>
            <w:gridSpan w:val="3"/>
            <w:vAlign w:val="center"/>
          </w:tcPr>
          <w:p>
            <w:pPr>
              <w:pStyle w:val="2"/>
              <w:jc w:val="center"/>
              <w:rPr>
                <w:rFonts w:ascii="仿宋" w:hAnsi="仿宋" w:eastAsia="仿宋" w:cs="仿宋"/>
                <w:sz w:val="28"/>
                <w:szCs w:val="28"/>
              </w:rPr>
            </w:pPr>
          </w:p>
        </w:tc>
      </w:tr>
    </w:tbl>
    <w:p>
      <w:pPr>
        <w:spacing w:line="520" w:lineRule="exact"/>
        <w:jc w:val="center"/>
        <w:rPr>
          <w:rFonts w:ascii="黑体" w:hAnsi="黑体" w:eastAsia="黑体"/>
          <w:sz w:val="36"/>
          <w:szCs w:val="36"/>
        </w:rPr>
      </w:pPr>
    </w:p>
    <w:p>
      <w:pPr>
        <w:spacing w:line="520" w:lineRule="exact"/>
        <w:jc w:val="center"/>
        <w:rPr>
          <w:rFonts w:ascii="黑体" w:hAnsi="黑体" w:eastAsia="黑体"/>
          <w:sz w:val="36"/>
          <w:szCs w:val="36"/>
        </w:rPr>
      </w:pPr>
    </w:p>
    <w:p>
      <w:pPr>
        <w:spacing w:line="520" w:lineRule="exact"/>
        <w:jc w:val="center"/>
        <w:rPr>
          <w:rFonts w:ascii="黑体" w:hAnsi="黑体" w:eastAsia="黑体"/>
          <w:sz w:val="36"/>
          <w:szCs w:val="36"/>
        </w:rPr>
      </w:pPr>
    </w:p>
    <w:p>
      <w:pPr>
        <w:spacing w:line="520" w:lineRule="exact"/>
        <w:jc w:val="center"/>
        <w:rPr>
          <w:rFonts w:ascii="黑体" w:hAnsi="黑体" w:eastAsia="黑体"/>
          <w:sz w:val="36"/>
          <w:szCs w:val="36"/>
        </w:rPr>
      </w:pPr>
    </w:p>
    <w:p>
      <w:pPr>
        <w:spacing w:line="520" w:lineRule="exact"/>
        <w:jc w:val="center"/>
        <w:rPr>
          <w:rFonts w:ascii="黑体" w:hAnsi="黑体" w:eastAsia="黑体"/>
          <w:sz w:val="36"/>
          <w:szCs w:val="36"/>
        </w:rPr>
      </w:pPr>
    </w:p>
    <w:p>
      <w:pPr>
        <w:spacing w:line="520" w:lineRule="exact"/>
        <w:jc w:val="center"/>
        <w:rPr>
          <w:rFonts w:ascii="黑体" w:hAnsi="黑体" w:eastAsia="黑体"/>
          <w:sz w:val="36"/>
          <w:szCs w:val="36"/>
        </w:rPr>
      </w:pPr>
    </w:p>
    <w:p>
      <w:pPr>
        <w:spacing w:line="520" w:lineRule="exact"/>
        <w:jc w:val="center"/>
        <w:rPr>
          <w:rFonts w:ascii="黑体" w:hAnsi="黑体" w:eastAsia="黑体"/>
          <w:sz w:val="36"/>
          <w:szCs w:val="36"/>
        </w:rPr>
      </w:pPr>
    </w:p>
    <w:p>
      <w:pPr>
        <w:spacing w:line="520" w:lineRule="exact"/>
        <w:jc w:val="center"/>
        <w:rPr>
          <w:rFonts w:ascii="黑体" w:hAnsi="黑体" w:eastAsia="黑体"/>
          <w:sz w:val="36"/>
          <w:szCs w:val="36"/>
        </w:rPr>
      </w:pPr>
    </w:p>
    <w:p>
      <w:pPr>
        <w:spacing w:line="520" w:lineRule="exact"/>
        <w:jc w:val="center"/>
        <w:rPr>
          <w:rFonts w:ascii="黑体" w:hAnsi="黑体" w:eastAsia="黑体"/>
          <w:sz w:val="36"/>
          <w:szCs w:val="36"/>
        </w:rPr>
      </w:pPr>
    </w:p>
    <w:p>
      <w:pPr>
        <w:pStyle w:val="2"/>
        <w:rPr>
          <w:rFonts w:ascii="黑体" w:hAnsi="黑体" w:eastAsia="黑体"/>
          <w:sz w:val="36"/>
          <w:szCs w:val="36"/>
        </w:rPr>
      </w:pPr>
    </w:p>
    <w:p>
      <w:pPr>
        <w:pStyle w:val="2"/>
        <w:rPr>
          <w:rFonts w:ascii="黑体" w:hAnsi="黑体" w:eastAsia="黑体"/>
          <w:sz w:val="36"/>
          <w:szCs w:val="36"/>
        </w:rPr>
      </w:pPr>
    </w:p>
    <w:p>
      <w:pPr>
        <w:spacing w:line="520" w:lineRule="exact"/>
        <w:jc w:val="center"/>
        <w:rPr>
          <w:rFonts w:ascii="黑体" w:hAnsi="黑体" w:eastAsia="黑体"/>
          <w:sz w:val="36"/>
          <w:szCs w:val="36"/>
        </w:rPr>
      </w:pPr>
    </w:p>
    <w:p>
      <w:pPr>
        <w:spacing w:line="520" w:lineRule="exact"/>
        <w:jc w:val="center"/>
        <w:rPr>
          <w:rFonts w:ascii="黑体" w:eastAsia="黑体"/>
          <w:sz w:val="28"/>
          <w:szCs w:val="28"/>
        </w:rPr>
      </w:pPr>
      <w:r>
        <w:rPr>
          <w:rFonts w:hint="eastAsia" w:ascii="黑体" w:hAnsi="黑体" w:eastAsia="黑体"/>
          <w:sz w:val="36"/>
          <w:szCs w:val="36"/>
        </w:rPr>
        <w:t>第四章评分及评选办法</w:t>
      </w:r>
    </w:p>
    <w:p>
      <w:pPr>
        <w:autoSpaceDE w:val="0"/>
        <w:autoSpaceDN w:val="0"/>
        <w:adjustRightInd w:val="0"/>
        <w:spacing w:before="100" w:after="100" w:line="560" w:lineRule="exact"/>
        <w:ind w:firstLine="640" w:firstLineChars="200"/>
        <w:rPr>
          <w:rFonts w:ascii="仿宋" w:hAnsi="仿宋" w:eastAsia="仿宋" w:cs="仿宋"/>
          <w:sz w:val="32"/>
          <w:szCs w:val="32"/>
        </w:rPr>
      </w:pPr>
      <w:r>
        <w:rPr>
          <w:rFonts w:hint="eastAsia" w:ascii="仿宋" w:hAnsi="仿宋" w:eastAsia="仿宋" w:cs="仿宋"/>
          <w:sz w:val="32"/>
          <w:szCs w:val="32"/>
        </w:rPr>
        <w:t>本次比选活动的评选过程将采用综合评分的方法进行评选，满分为100分。</w:t>
      </w:r>
    </w:p>
    <w:p>
      <w:pPr>
        <w:pStyle w:val="12"/>
        <w:numPr>
          <w:ilvl w:val="0"/>
          <w:numId w:val="3"/>
        </w:numPr>
        <w:spacing w:before="100" w:after="100" w:line="560" w:lineRule="exact"/>
        <w:ind w:left="560" w:firstLine="0" w:firstLineChars="0"/>
        <w:rPr>
          <w:rFonts w:ascii="黑体" w:hAnsi="黑体" w:eastAsia="黑体"/>
          <w:sz w:val="32"/>
          <w:szCs w:val="32"/>
        </w:rPr>
      </w:pPr>
      <w:r>
        <w:rPr>
          <w:rFonts w:hint="eastAsia" w:ascii="黑体" w:hAnsi="黑体" w:eastAsia="黑体"/>
          <w:sz w:val="32"/>
          <w:szCs w:val="32"/>
        </w:rPr>
        <w:t>评分及评分标准</w:t>
      </w:r>
    </w:p>
    <w:tbl>
      <w:tblPr>
        <w:tblStyle w:val="7"/>
        <w:tblpPr w:leftFromText="180" w:rightFromText="180" w:vertAnchor="text" w:horzAnchor="page" w:tblpXSpec="center" w:tblpY="645"/>
        <w:tblOverlap w:val="never"/>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995"/>
        <w:gridCol w:w="718"/>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75" w:type="dxa"/>
            <w:vAlign w:val="center"/>
          </w:tcPr>
          <w:p>
            <w:pPr>
              <w:spacing w:line="600" w:lineRule="exact"/>
              <w:jc w:val="center"/>
            </w:pPr>
            <w:r>
              <w:rPr>
                <w:rFonts w:hint="eastAsia"/>
              </w:rPr>
              <w:t>项目</w:t>
            </w:r>
          </w:p>
        </w:tc>
        <w:tc>
          <w:tcPr>
            <w:tcW w:w="2995" w:type="dxa"/>
            <w:vAlign w:val="center"/>
          </w:tcPr>
          <w:p>
            <w:pPr>
              <w:spacing w:line="600" w:lineRule="exact"/>
              <w:jc w:val="center"/>
            </w:pPr>
            <w:r>
              <w:rPr>
                <w:rFonts w:hint="eastAsia"/>
              </w:rPr>
              <w:t>明细</w:t>
            </w:r>
          </w:p>
        </w:tc>
        <w:tc>
          <w:tcPr>
            <w:tcW w:w="718" w:type="dxa"/>
            <w:vAlign w:val="center"/>
          </w:tcPr>
          <w:p>
            <w:pPr>
              <w:spacing w:line="600" w:lineRule="exact"/>
              <w:jc w:val="center"/>
            </w:pPr>
            <w:r>
              <w:rPr>
                <w:rFonts w:hint="eastAsia"/>
              </w:rPr>
              <w:t>分值</w:t>
            </w:r>
          </w:p>
        </w:tc>
        <w:tc>
          <w:tcPr>
            <w:tcW w:w="4393" w:type="dxa"/>
            <w:vAlign w:val="center"/>
          </w:tcPr>
          <w:p>
            <w:pPr>
              <w:spacing w:line="600" w:lineRule="exact"/>
              <w:jc w:val="center"/>
            </w:pPr>
            <w:r>
              <w:rPr>
                <w:rFonts w:hint="eastAsia"/>
              </w:rPr>
              <w:t>评判标准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Merge w:val="restart"/>
            <w:vAlign w:val="center"/>
          </w:tcPr>
          <w:p>
            <w:pPr>
              <w:spacing w:line="600" w:lineRule="exact"/>
              <w:jc w:val="center"/>
            </w:pPr>
            <w:r>
              <w:rPr>
                <w:rFonts w:hint="eastAsia"/>
              </w:rPr>
              <w:t>方案报价</w:t>
            </w:r>
          </w:p>
        </w:tc>
        <w:tc>
          <w:tcPr>
            <w:tcW w:w="2995" w:type="dxa"/>
            <w:vMerge w:val="restart"/>
            <w:vAlign w:val="center"/>
          </w:tcPr>
          <w:p>
            <w:pPr>
              <w:spacing w:line="600" w:lineRule="exact"/>
              <w:jc w:val="center"/>
              <w:rPr>
                <w:rFonts w:ascii="Times New Roman" w:hAnsi="Times New Roman" w:cs="Times New Roman"/>
              </w:rPr>
            </w:pPr>
            <w:r>
              <w:rPr>
                <w:rFonts w:hint="eastAsia" w:ascii="Times New Roman" w:hAnsi="Times New Roman" w:cs="Times New Roman"/>
              </w:rPr>
              <w:t>招聘、培训</w:t>
            </w:r>
            <w:r>
              <w:rPr>
                <w:rFonts w:ascii="Times New Roman" w:hAnsi="Times New Roman" w:cs="Times New Roman"/>
              </w:rPr>
              <w:t>服务费报价</w:t>
            </w:r>
          </w:p>
          <w:p>
            <w:pPr>
              <w:spacing w:line="600" w:lineRule="exact"/>
              <w:jc w:val="center"/>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eastAsia="zh-CN"/>
              </w:rPr>
              <w:t>本次评分按照</w:t>
            </w:r>
            <w:r>
              <w:rPr>
                <w:rFonts w:hint="eastAsia" w:ascii="Times New Roman" w:hAnsi="Times New Roman" w:cs="Times New Roman"/>
              </w:rPr>
              <w:t>招聘人数为60人</w:t>
            </w:r>
            <w:r>
              <w:rPr>
                <w:rFonts w:hint="eastAsia" w:ascii="Times New Roman" w:hAnsi="Times New Roman" w:cs="Times New Roman"/>
                <w:lang w:eastAsia="zh-CN"/>
              </w:rPr>
              <w:t>、约</w:t>
            </w:r>
            <w:r>
              <w:rPr>
                <w:rFonts w:hint="eastAsia" w:ascii="Times New Roman" w:hAnsi="Times New Roman" w:cs="Times New Roman"/>
                <w:lang w:val="en-US" w:eastAsia="zh-CN"/>
              </w:rPr>
              <w:t>35个岗位</w:t>
            </w:r>
            <w:r>
              <w:rPr>
                <w:rFonts w:hint="eastAsia" w:ascii="Times New Roman" w:hAnsi="Times New Roman" w:cs="Times New Roman"/>
                <w:lang w:eastAsia="zh-CN"/>
              </w:rPr>
              <w:t>进行报价</w:t>
            </w:r>
            <w:r>
              <w:rPr>
                <w:rFonts w:hint="eastAsia" w:ascii="Times New Roman" w:hAnsi="Times New Roman" w:cs="Times New Roman"/>
              </w:rPr>
              <w:t>）</w:t>
            </w:r>
          </w:p>
        </w:tc>
        <w:tc>
          <w:tcPr>
            <w:tcW w:w="718" w:type="dxa"/>
            <w:vAlign w:val="center"/>
          </w:tcPr>
          <w:p>
            <w:pPr>
              <w:spacing w:line="600" w:lineRule="exact"/>
              <w:jc w:val="center"/>
              <w:rPr>
                <w:rFonts w:ascii="Times New Roman" w:hAnsi="Times New Roman" w:cs="Times New Roman"/>
              </w:rPr>
            </w:pPr>
            <w:r>
              <w:rPr>
                <w:rFonts w:hint="eastAsia" w:ascii="Times New Roman" w:hAnsi="Times New Roman" w:cs="Times New Roman"/>
              </w:rPr>
              <w:t>5</w:t>
            </w:r>
          </w:p>
        </w:tc>
        <w:tc>
          <w:tcPr>
            <w:tcW w:w="4393" w:type="dxa"/>
            <w:vAlign w:val="center"/>
          </w:tcPr>
          <w:p>
            <w:pPr>
              <w:spacing w:line="360" w:lineRule="exact"/>
              <w:jc w:val="left"/>
              <w:rPr>
                <w:rFonts w:ascii="Times New Roman" w:hAnsi="Times New Roman" w:cs="Times New Roman"/>
              </w:rPr>
            </w:pPr>
            <w:r>
              <w:rPr>
                <w:rFonts w:hint="eastAsia" w:ascii="Times New Roman" w:hAnsi="Times New Roman" w:cs="Times New Roman"/>
              </w:rPr>
              <w:t>发布招聘公告，在主流招聘网站网站首页挂放信息</w:t>
            </w:r>
            <w:r>
              <w:rPr>
                <w:rFonts w:hint="eastAsia" w:ascii="Times New Roman" w:hAnsi="Times New Roman" w:cs="Times New Roman"/>
                <w:lang w:eastAsia="zh-CN"/>
              </w:rPr>
              <w:t>一</w:t>
            </w:r>
            <w:r>
              <w:rPr>
                <w:rFonts w:hint="eastAsia" w:ascii="Times New Roman" w:hAnsi="Times New Roman" w:cs="Times New Roman"/>
              </w:rPr>
              <w:t>周，报价由低至高向下排序，满分5分；</w:t>
            </w:r>
            <w:r>
              <w:rPr>
                <w:rFonts w:hint="eastAsia" w:ascii="Times New Roman" w:hAnsi="Times New Roman" w:cs="Times New Roman"/>
                <w:lang w:eastAsia="zh-CN"/>
              </w:rPr>
              <w:t>档差</w:t>
            </w:r>
            <w:r>
              <w:rPr>
                <w:rFonts w:hint="eastAsia" w:ascii="Times New Roman" w:hAnsi="Times New Roman" w:cs="Times New Roman"/>
                <w:lang w:val="en-US" w:eastAsia="zh-CN"/>
              </w:rPr>
              <w:t>1分，</w:t>
            </w:r>
            <w:r>
              <w:rPr>
                <w:rFonts w:hint="eastAsia" w:ascii="Times New Roman" w:hAnsi="Times New Roman" w:cs="Times New Roman"/>
              </w:rPr>
              <w:t>即第一名5分，第二名4分，第三名3分</w:t>
            </w:r>
            <w:r>
              <w:rPr>
                <w:rFonts w:hint="eastAsia" w:ascii="Times New Roman" w:hAnsi="Times New Roman" w:cs="Times New Roman"/>
                <w:lang w:eastAsia="zh-CN"/>
              </w:rPr>
              <w:t>……第</w:t>
            </w:r>
            <w:r>
              <w:rPr>
                <w:rFonts w:hint="eastAsia" w:ascii="Times New Roman" w:hAnsi="Times New Roman" w:cs="Times New Roman"/>
                <w:lang w:val="en-US" w:eastAsia="zh-CN"/>
              </w:rPr>
              <w:t>6名及以后均为0分，</w:t>
            </w:r>
            <w:r>
              <w:rPr>
                <w:rFonts w:hint="eastAsia" w:ascii="Times New Roman" w:hAnsi="Times New Roman" w:cs="Times New Roman"/>
              </w:rPr>
              <w:t>同一报价者并列名次。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Merge w:val="continue"/>
            <w:vAlign w:val="center"/>
          </w:tcPr>
          <w:p>
            <w:pPr>
              <w:spacing w:line="600" w:lineRule="exact"/>
              <w:jc w:val="center"/>
            </w:pPr>
          </w:p>
        </w:tc>
        <w:tc>
          <w:tcPr>
            <w:tcW w:w="2995" w:type="dxa"/>
            <w:vMerge w:val="continue"/>
            <w:vAlign w:val="center"/>
          </w:tcPr>
          <w:p>
            <w:pPr>
              <w:spacing w:line="600" w:lineRule="exact"/>
              <w:jc w:val="center"/>
              <w:rPr>
                <w:rFonts w:ascii="Times New Roman" w:hAnsi="Times New Roman" w:cs="Times New Roman"/>
              </w:rPr>
            </w:pPr>
          </w:p>
        </w:tc>
        <w:tc>
          <w:tcPr>
            <w:tcW w:w="718" w:type="dxa"/>
            <w:vAlign w:val="center"/>
          </w:tcPr>
          <w:p>
            <w:pPr>
              <w:spacing w:line="600" w:lineRule="exact"/>
              <w:jc w:val="center"/>
              <w:rPr>
                <w:rFonts w:ascii="Times New Roman" w:hAnsi="Times New Roman" w:cs="Times New Roman"/>
              </w:rPr>
            </w:pPr>
            <w:r>
              <w:rPr>
                <w:rFonts w:hint="eastAsia" w:ascii="Times New Roman" w:hAnsi="Times New Roman" w:cs="Times New Roman"/>
              </w:rPr>
              <w:t>5</w:t>
            </w:r>
          </w:p>
        </w:tc>
        <w:tc>
          <w:tcPr>
            <w:tcW w:w="4393" w:type="dxa"/>
            <w:vAlign w:val="center"/>
          </w:tcPr>
          <w:p>
            <w:pPr>
              <w:spacing w:line="360" w:lineRule="exact"/>
              <w:jc w:val="left"/>
              <w:rPr>
                <w:rFonts w:ascii="Times New Roman" w:hAnsi="Times New Roman" w:cs="Times New Roman"/>
              </w:rPr>
            </w:pPr>
            <w:r>
              <w:rPr>
                <w:rFonts w:hint="eastAsia" w:ascii="Times New Roman" w:hAnsi="Times New Roman" w:cs="Times New Roman"/>
              </w:rPr>
              <w:t>招聘人员资格审查，报价由低至高向下排序，价格最低得5分，</w:t>
            </w:r>
            <w:r>
              <w:rPr>
                <w:rFonts w:hint="eastAsia" w:ascii="Times New Roman" w:hAnsi="Times New Roman" w:cs="Times New Roman"/>
                <w:lang w:eastAsia="zh-CN"/>
              </w:rPr>
              <w:t>档差</w:t>
            </w:r>
            <w:r>
              <w:rPr>
                <w:rFonts w:hint="eastAsia" w:ascii="Times New Roman" w:hAnsi="Times New Roman" w:cs="Times New Roman"/>
                <w:lang w:val="en-US" w:eastAsia="zh-CN"/>
              </w:rPr>
              <w:t>1分，</w:t>
            </w:r>
            <w:r>
              <w:rPr>
                <w:rFonts w:hint="eastAsia" w:ascii="Times New Roman" w:hAnsi="Times New Roman" w:cs="Times New Roman"/>
              </w:rPr>
              <w:t>即第一名5分，第二名4分，第三名3分</w:t>
            </w:r>
            <w:r>
              <w:rPr>
                <w:rFonts w:hint="eastAsia" w:ascii="Times New Roman" w:hAnsi="Times New Roman" w:cs="Times New Roman"/>
                <w:lang w:eastAsia="zh-CN"/>
              </w:rPr>
              <w:t>……第</w:t>
            </w:r>
            <w:r>
              <w:rPr>
                <w:rFonts w:hint="eastAsia" w:ascii="Times New Roman" w:hAnsi="Times New Roman" w:cs="Times New Roman"/>
                <w:lang w:val="en-US" w:eastAsia="zh-CN"/>
              </w:rPr>
              <w:t>6名及以后均为0分，</w:t>
            </w:r>
            <w:r>
              <w:rPr>
                <w:rFonts w:hint="eastAsia" w:ascii="Times New Roman" w:hAnsi="Times New Roman" w:cs="Times New Roman"/>
              </w:rPr>
              <w:t>同一报价者并列名次。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Merge w:val="continue"/>
            <w:vAlign w:val="center"/>
          </w:tcPr>
          <w:p>
            <w:pPr>
              <w:spacing w:line="600" w:lineRule="exact"/>
              <w:jc w:val="center"/>
            </w:pPr>
          </w:p>
        </w:tc>
        <w:tc>
          <w:tcPr>
            <w:tcW w:w="2995" w:type="dxa"/>
            <w:vMerge w:val="continue"/>
            <w:vAlign w:val="center"/>
          </w:tcPr>
          <w:p>
            <w:pPr>
              <w:spacing w:line="600" w:lineRule="exact"/>
              <w:jc w:val="center"/>
              <w:rPr>
                <w:rFonts w:ascii="Times New Roman" w:hAnsi="Times New Roman" w:cs="Times New Roman"/>
              </w:rPr>
            </w:pPr>
          </w:p>
        </w:tc>
        <w:tc>
          <w:tcPr>
            <w:tcW w:w="718" w:type="dxa"/>
            <w:vAlign w:val="center"/>
          </w:tcPr>
          <w:p>
            <w:pPr>
              <w:spacing w:line="600" w:lineRule="exac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10</w:t>
            </w:r>
          </w:p>
        </w:tc>
        <w:tc>
          <w:tcPr>
            <w:tcW w:w="4393" w:type="dxa"/>
            <w:vAlign w:val="center"/>
          </w:tcPr>
          <w:p>
            <w:pPr>
              <w:spacing w:line="360" w:lineRule="exact"/>
              <w:jc w:val="left"/>
              <w:rPr>
                <w:rFonts w:ascii="Times New Roman" w:hAnsi="Times New Roman" w:cs="Times New Roman"/>
              </w:rPr>
            </w:pPr>
            <w:r>
              <w:rPr>
                <w:rFonts w:hint="eastAsia" w:ascii="Times New Roman" w:hAnsi="Times New Roman" w:cs="Times New Roman"/>
              </w:rPr>
              <w:t>线上测评笔试环节（包含试题定制、笔试过程多视角全时段录像、考生登录信息核对、笔试监控视频回放、具备一定作弊识别提醒功能、考后阅卷评分），报价由低至高向下排序，满分</w:t>
            </w:r>
            <w:r>
              <w:rPr>
                <w:rFonts w:hint="eastAsia" w:ascii="Times New Roman" w:hAnsi="Times New Roman" w:cs="Times New Roman"/>
                <w:lang w:val="en-US" w:eastAsia="zh-CN"/>
              </w:rPr>
              <w:t>10</w:t>
            </w:r>
            <w:r>
              <w:rPr>
                <w:rFonts w:hint="eastAsia" w:ascii="Times New Roman" w:hAnsi="Times New Roman" w:cs="Times New Roman"/>
              </w:rPr>
              <w:t>分</w:t>
            </w:r>
            <w:r>
              <w:rPr>
                <w:rFonts w:hint="eastAsia" w:ascii="Times New Roman" w:hAnsi="Times New Roman" w:cs="Times New Roman"/>
                <w:lang w:eastAsia="zh-CN"/>
              </w:rPr>
              <w:t>，档差</w:t>
            </w:r>
            <w:r>
              <w:rPr>
                <w:rFonts w:hint="eastAsia" w:ascii="Times New Roman" w:hAnsi="Times New Roman" w:cs="Times New Roman"/>
                <w:lang w:val="en-US" w:eastAsia="zh-CN"/>
              </w:rPr>
              <w:t>2分，</w:t>
            </w:r>
            <w:r>
              <w:rPr>
                <w:rFonts w:hint="eastAsia" w:ascii="Times New Roman" w:hAnsi="Times New Roman" w:cs="Times New Roman"/>
              </w:rPr>
              <w:t>即第一名</w:t>
            </w:r>
            <w:r>
              <w:rPr>
                <w:rFonts w:hint="eastAsia" w:ascii="Times New Roman" w:hAnsi="Times New Roman" w:cs="Times New Roman"/>
                <w:lang w:val="en-US" w:eastAsia="zh-CN"/>
              </w:rPr>
              <w:t>10</w:t>
            </w:r>
            <w:r>
              <w:rPr>
                <w:rFonts w:hint="eastAsia" w:ascii="Times New Roman" w:hAnsi="Times New Roman" w:cs="Times New Roman"/>
              </w:rPr>
              <w:t>分，第二名</w:t>
            </w:r>
            <w:r>
              <w:rPr>
                <w:rFonts w:hint="eastAsia" w:ascii="Times New Roman" w:hAnsi="Times New Roman" w:cs="Times New Roman"/>
                <w:lang w:val="en-US" w:eastAsia="zh-CN"/>
              </w:rPr>
              <w:t>8</w:t>
            </w:r>
            <w:r>
              <w:rPr>
                <w:rFonts w:hint="eastAsia" w:ascii="Times New Roman" w:hAnsi="Times New Roman" w:cs="Times New Roman"/>
              </w:rPr>
              <w:t>分，第三名</w:t>
            </w:r>
            <w:r>
              <w:rPr>
                <w:rFonts w:hint="eastAsia" w:ascii="Times New Roman" w:hAnsi="Times New Roman" w:cs="Times New Roman"/>
                <w:lang w:val="en-US" w:eastAsia="zh-CN"/>
              </w:rPr>
              <w:t>6</w:t>
            </w:r>
            <w:r>
              <w:rPr>
                <w:rFonts w:hint="eastAsia" w:ascii="Times New Roman" w:hAnsi="Times New Roman" w:cs="Times New Roman"/>
              </w:rPr>
              <w:t>分</w:t>
            </w:r>
            <w:r>
              <w:rPr>
                <w:rFonts w:hint="eastAsia" w:ascii="Times New Roman" w:hAnsi="Times New Roman" w:cs="Times New Roman"/>
                <w:lang w:eastAsia="zh-CN"/>
              </w:rPr>
              <w:t>……第</w:t>
            </w:r>
            <w:r>
              <w:rPr>
                <w:rFonts w:hint="eastAsia" w:ascii="Times New Roman" w:hAnsi="Times New Roman" w:cs="Times New Roman"/>
                <w:lang w:val="en-US" w:eastAsia="zh-CN"/>
              </w:rPr>
              <w:t>6名及以后均为0分，</w:t>
            </w:r>
            <w:r>
              <w:rPr>
                <w:rFonts w:hint="eastAsia" w:ascii="Times New Roman" w:hAnsi="Times New Roman" w:cs="Times New Roman"/>
              </w:rPr>
              <w:t>同一报价者并列名次。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Merge w:val="continue"/>
            <w:vAlign w:val="center"/>
          </w:tcPr>
          <w:p>
            <w:pPr>
              <w:spacing w:line="600" w:lineRule="exact"/>
              <w:jc w:val="center"/>
            </w:pPr>
          </w:p>
        </w:tc>
        <w:tc>
          <w:tcPr>
            <w:tcW w:w="2995" w:type="dxa"/>
            <w:vMerge w:val="continue"/>
            <w:vAlign w:val="center"/>
          </w:tcPr>
          <w:p>
            <w:pPr>
              <w:spacing w:line="600" w:lineRule="exact"/>
              <w:jc w:val="center"/>
              <w:rPr>
                <w:rFonts w:ascii="Times New Roman" w:hAnsi="Times New Roman" w:cs="Times New Roman"/>
              </w:rPr>
            </w:pPr>
          </w:p>
        </w:tc>
        <w:tc>
          <w:tcPr>
            <w:tcW w:w="718" w:type="dxa"/>
            <w:vAlign w:val="center"/>
          </w:tcPr>
          <w:p>
            <w:pPr>
              <w:spacing w:line="600" w:lineRule="exac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10</w:t>
            </w:r>
          </w:p>
        </w:tc>
        <w:tc>
          <w:tcPr>
            <w:tcW w:w="4393" w:type="dxa"/>
            <w:vAlign w:val="center"/>
          </w:tcPr>
          <w:p>
            <w:pPr>
              <w:spacing w:line="360" w:lineRule="exact"/>
              <w:jc w:val="left"/>
              <w:rPr>
                <w:rFonts w:hint="eastAsia" w:ascii="Times New Roman" w:hAnsi="Times New Roman" w:eastAsia="宋体" w:cs="Times New Roman"/>
                <w:lang w:val="en-US" w:eastAsia="zh-CN"/>
              </w:rPr>
            </w:pPr>
            <w:r>
              <w:rPr>
                <w:rFonts w:hint="eastAsia" w:ascii="Times New Roman" w:hAnsi="Times New Roman" w:cs="Times New Roman"/>
              </w:rPr>
              <w:t>现场面试环节（包含面试官服务、面试支持服务），报价由低至高向下排序，满分</w:t>
            </w:r>
            <w:r>
              <w:rPr>
                <w:rFonts w:hint="eastAsia" w:ascii="Times New Roman" w:hAnsi="Times New Roman" w:cs="Times New Roman"/>
                <w:lang w:val="en-US" w:eastAsia="zh-CN"/>
              </w:rPr>
              <w:t>10</w:t>
            </w:r>
            <w:r>
              <w:rPr>
                <w:rFonts w:hint="eastAsia" w:ascii="Times New Roman" w:hAnsi="Times New Roman" w:cs="Times New Roman"/>
              </w:rPr>
              <w:t>分</w:t>
            </w:r>
            <w:r>
              <w:rPr>
                <w:rFonts w:hint="eastAsia" w:ascii="Times New Roman" w:hAnsi="Times New Roman" w:cs="Times New Roman"/>
                <w:lang w:eastAsia="zh-CN"/>
              </w:rPr>
              <w:t>，档差</w:t>
            </w:r>
            <w:r>
              <w:rPr>
                <w:rFonts w:hint="eastAsia" w:ascii="Times New Roman" w:hAnsi="Times New Roman" w:cs="Times New Roman"/>
                <w:lang w:val="en-US" w:eastAsia="zh-CN"/>
              </w:rPr>
              <w:t>2分，</w:t>
            </w:r>
            <w:r>
              <w:rPr>
                <w:rFonts w:hint="eastAsia" w:ascii="Times New Roman" w:hAnsi="Times New Roman" w:cs="Times New Roman"/>
              </w:rPr>
              <w:t>即第一名</w:t>
            </w:r>
            <w:r>
              <w:rPr>
                <w:rFonts w:hint="eastAsia" w:ascii="Times New Roman" w:hAnsi="Times New Roman" w:cs="Times New Roman"/>
                <w:lang w:val="en-US" w:eastAsia="zh-CN"/>
              </w:rPr>
              <w:t>10</w:t>
            </w:r>
            <w:r>
              <w:rPr>
                <w:rFonts w:hint="eastAsia" w:ascii="Times New Roman" w:hAnsi="Times New Roman" w:cs="Times New Roman"/>
              </w:rPr>
              <w:t>分，第二名</w:t>
            </w:r>
            <w:r>
              <w:rPr>
                <w:rFonts w:hint="eastAsia" w:ascii="Times New Roman" w:hAnsi="Times New Roman" w:cs="Times New Roman"/>
                <w:lang w:val="en-US" w:eastAsia="zh-CN"/>
              </w:rPr>
              <w:t>8</w:t>
            </w:r>
            <w:r>
              <w:rPr>
                <w:rFonts w:hint="eastAsia" w:ascii="Times New Roman" w:hAnsi="Times New Roman" w:cs="Times New Roman"/>
              </w:rPr>
              <w:t>分，第三名</w:t>
            </w:r>
            <w:r>
              <w:rPr>
                <w:rFonts w:hint="eastAsia" w:ascii="Times New Roman" w:hAnsi="Times New Roman" w:cs="Times New Roman"/>
                <w:lang w:val="en-US" w:eastAsia="zh-CN"/>
              </w:rPr>
              <w:t>6</w:t>
            </w:r>
            <w:r>
              <w:rPr>
                <w:rFonts w:hint="eastAsia" w:ascii="Times New Roman" w:hAnsi="Times New Roman" w:cs="Times New Roman"/>
              </w:rPr>
              <w:t>分</w:t>
            </w:r>
            <w:r>
              <w:rPr>
                <w:rFonts w:hint="eastAsia" w:ascii="Times New Roman" w:hAnsi="Times New Roman" w:cs="Times New Roman"/>
                <w:lang w:eastAsia="zh-CN"/>
              </w:rPr>
              <w:t>……第</w:t>
            </w:r>
            <w:r>
              <w:rPr>
                <w:rFonts w:hint="eastAsia" w:ascii="Times New Roman" w:hAnsi="Times New Roman" w:cs="Times New Roman"/>
                <w:lang w:val="en-US" w:eastAsia="zh-CN"/>
              </w:rPr>
              <w:t>6名及以后均为0分，</w:t>
            </w:r>
            <w:r>
              <w:rPr>
                <w:rFonts w:hint="eastAsia" w:ascii="Times New Roman" w:hAnsi="Times New Roman" w:cs="Times New Roman"/>
              </w:rPr>
              <w:t>同一报价者并列名次</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Merge w:val="continue"/>
            <w:vAlign w:val="center"/>
          </w:tcPr>
          <w:p>
            <w:pPr>
              <w:spacing w:line="600" w:lineRule="exact"/>
              <w:jc w:val="center"/>
            </w:pPr>
          </w:p>
        </w:tc>
        <w:tc>
          <w:tcPr>
            <w:tcW w:w="2995" w:type="dxa"/>
            <w:vMerge w:val="continue"/>
            <w:vAlign w:val="center"/>
          </w:tcPr>
          <w:p>
            <w:pPr>
              <w:spacing w:line="600" w:lineRule="exact"/>
              <w:jc w:val="center"/>
              <w:rPr>
                <w:rFonts w:ascii="Times New Roman" w:hAnsi="Times New Roman" w:cs="Times New Roman"/>
              </w:rPr>
            </w:pPr>
          </w:p>
        </w:tc>
        <w:tc>
          <w:tcPr>
            <w:tcW w:w="718" w:type="dxa"/>
            <w:vAlign w:val="center"/>
          </w:tcPr>
          <w:p>
            <w:pPr>
              <w:spacing w:line="600" w:lineRule="exact"/>
              <w:jc w:val="center"/>
              <w:rPr>
                <w:rFonts w:ascii="Times New Roman" w:hAnsi="Times New Roman" w:cs="Times New Roman"/>
              </w:rPr>
            </w:pPr>
            <w:r>
              <w:rPr>
                <w:rFonts w:hint="eastAsia" w:ascii="Times New Roman" w:hAnsi="Times New Roman" w:cs="Times New Roman"/>
              </w:rPr>
              <w:t>5</w:t>
            </w:r>
          </w:p>
        </w:tc>
        <w:tc>
          <w:tcPr>
            <w:tcW w:w="4393" w:type="dxa"/>
            <w:vAlign w:val="center"/>
          </w:tcPr>
          <w:p>
            <w:pPr>
              <w:spacing w:line="360" w:lineRule="exact"/>
              <w:jc w:val="left"/>
              <w:rPr>
                <w:rFonts w:hint="eastAsia" w:ascii="Times New Roman" w:hAnsi="Times New Roman" w:eastAsia="宋体" w:cs="Times New Roman"/>
                <w:lang w:eastAsia="zh-CN"/>
              </w:rPr>
            </w:pPr>
            <w:r>
              <w:rPr>
                <w:rFonts w:hint="eastAsia" w:ascii="Times New Roman" w:hAnsi="Times New Roman" w:cs="Times New Roman"/>
              </w:rPr>
              <w:t>招聘人员背景调查（包含个人征信情况、有无犯罪记录），报价由低至高向下排序，满分5分</w:t>
            </w:r>
            <w:r>
              <w:rPr>
                <w:rFonts w:hint="eastAsia" w:ascii="Times New Roman" w:hAnsi="Times New Roman" w:cs="Times New Roman"/>
                <w:lang w:eastAsia="zh-CN"/>
              </w:rPr>
              <w:t>，档差</w:t>
            </w:r>
            <w:r>
              <w:rPr>
                <w:rFonts w:hint="eastAsia" w:ascii="Times New Roman" w:hAnsi="Times New Roman" w:cs="Times New Roman"/>
                <w:lang w:val="en-US" w:eastAsia="zh-CN"/>
              </w:rPr>
              <w:t>1分，</w:t>
            </w:r>
            <w:r>
              <w:rPr>
                <w:rFonts w:hint="eastAsia" w:ascii="Times New Roman" w:hAnsi="Times New Roman" w:cs="Times New Roman"/>
              </w:rPr>
              <w:t>即第一名5分，第二名4分，第三名3分</w:t>
            </w:r>
            <w:r>
              <w:rPr>
                <w:rFonts w:hint="eastAsia" w:ascii="Times New Roman" w:hAnsi="Times New Roman" w:cs="Times New Roman"/>
                <w:lang w:eastAsia="zh-CN"/>
              </w:rPr>
              <w:t>……第</w:t>
            </w:r>
            <w:r>
              <w:rPr>
                <w:rFonts w:hint="eastAsia" w:ascii="Times New Roman" w:hAnsi="Times New Roman" w:cs="Times New Roman"/>
                <w:lang w:val="en-US" w:eastAsia="zh-CN"/>
              </w:rPr>
              <w:t>6名及以后均为0分，</w:t>
            </w:r>
            <w:r>
              <w:rPr>
                <w:rFonts w:hint="eastAsia" w:ascii="Times New Roman" w:hAnsi="Times New Roman" w:cs="Times New Roman"/>
              </w:rPr>
              <w:t>同一报价者并列名次</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Merge w:val="continue"/>
            <w:vAlign w:val="center"/>
          </w:tcPr>
          <w:p>
            <w:pPr>
              <w:spacing w:line="600" w:lineRule="exact"/>
              <w:jc w:val="center"/>
            </w:pPr>
          </w:p>
        </w:tc>
        <w:tc>
          <w:tcPr>
            <w:tcW w:w="2995" w:type="dxa"/>
            <w:vMerge w:val="continue"/>
            <w:vAlign w:val="center"/>
          </w:tcPr>
          <w:p>
            <w:pPr>
              <w:spacing w:line="600" w:lineRule="exact"/>
              <w:jc w:val="center"/>
              <w:rPr>
                <w:rFonts w:ascii="Times New Roman" w:hAnsi="Times New Roman" w:cs="Times New Roman"/>
              </w:rPr>
            </w:pPr>
          </w:p>
        </w:tc>
        <w:tc>
          <w:tcPr>
            <w:tcW w:w="718" w:type="dxa"/>
            <w:vAlign w:val="center"/>
          </w:tcPr>
          <w:p>
            <w:pPr>
              <w:spacing w:line="600" w:lineRule="exac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10</w:t>
            </w:r>
          </w:p>
        </w:tc>
        <w:tc>
          <w:tcPr>
            <w:tcW w:w="4393" w:type="dxa"/>
            <w:vAlign w:val="center"/>
          </w:tcPr>
          <w:p>
            <w:pPr>
              <w:spacing w:line="360" w:lineRule="exact"/>
              <w:jc w:val="left"/>
              <w:rPr>
                <w:rFonts w:ascii="Times New Roman" w:hAnsi="Times New Roman" w:cs="Times New Roman"/>
              </w:rPr>
            </w:pPr>
            <w:r>
              <w:rPr>
                <w:rFonts w:hint="eastAsia" w:ascii="Times New Roman" w:hAnsi="Times New Roman" w:cs="Times New Roman"/>
              </w:rPr>
              <w:t>新员工入职培训（包含拓展培训、职业化培训），报价由低至高向下排序，满分</w:t>
            </w:r>
            <w:r>
              <w:rPr>
                <w:rFonts w:hint="eastAsia" w:ascii="Times New Roman" w:hAnsi="Times New Roman" w:cs="Times New Roman"/>
                <w:lang w:val="en-US" w:eastAsia="zh-CN"/>
              </w:rPr>
              <w:t>10</w:t>
            </w:r>
            <w:r>
              <w:rPr>
                <w:rFonts w:hint="eastAsia" w:ascii="Times New Roman" w:hAnsi="Times New Roman" w:cs="Times New Roman"/>
              </w:rPr>
              <w:t>分</w:t>
            </w:r>
            <w:r>
              <w:rPr>
                <w:rFonts w:hint="eastAsia" w:ascii="Times New Roman" w:hAnsi="Times New Roman" w:cs="Times New Roman"/>
                <w:lang w:eastAsia="zh-CN"/>
              </w:rPr>
              <w:t>，档差</w:t>
            </w:r>
            <w:r>
              <w:rPr>
                <w:rFonts w:hint="eastAsia" w:ascii="Times New Roman" w:hAnsi="Times New Roman" w:cs="Times New Roman"/>
                <w:lang w:val="en-US" w:eastAsia="zh-CN"/>
              </w:rPr>
              <w:t>2分，</w:t>
            </w:r>
            <w:r>
              <w:rPr>
                <w:rFonts w:hint="eastAsia" w:ascii="Times New Roman" w:hAnsi="Times New Roman" w:cs="Times New Roman"/>
              </w:rPr>
              <w:t>即第一名</w:t>
            </w:r>
            <w:r>
              <w:rPr>
                <w:rFonts w:hint="eastAsia" w:ascii="Times New Roman" w:hAnsi="Times New Roman" w:cs="Times New Roman"/>
                <w:lang w:val="en-US" w:eastAsia="zh-CN"/>
              </w:rPr>
              <w:t>10</w:t>
            </w:r>
            <w:r>
              <w:rPr>
                <w:rFonts w:hint="eastAsia" w:ascii="Times New Roman" w:hAnsi="Times New Roman" w:cs="Times New Roman"/>
              </w:rPr>
              <w:t>分，第二名</w:t>
            </w:r>
            <w:r>
              <w:rPr>
                <w:rFonts w:hint="eastAsia" w:ascii="Times New Roman" w:hAnsi="Times New Roman" w:cs="Times New Roman"/>
                <w:lang w:val="en-US" w:eastAsia="zh-CN"/>
              </w:rPr>
              <w:t>8</w:t>
            </w:r>
            <w:r>
              <w:rPr>
                <w:rFonts w:hint="eastAsia" w:ascii="Times New Roman" w:hAnsi="Times New Roman" w:cs="Times New Roman"/>
              </w:rPr>
              <w:t>分，第三名</w:t>
            </w:r>
            <w:r>
              <w:rPr>
                <w:rFonts w:hint="eastAsia" w:ascii="Times New Roman" w:hAnsi="Times New Roman" w:cs="Times New Roman"/>
                <w:lang w:val="en-US" w:eastAsia="zh-CN"/>
              </w:rPr>
              <w:t>6</w:t>
            </w:r>
            <w:r>
              <w:rPr>
                <w:rFonts w:hint="eastAsia" w:ascii="Times New Roman" w:hAnsi="Times New Roman" w:cs="Times New Roman"/>
              </w:rPr>
              <w:t>分</w:t>
            </w:r>
            <w:r>
              <w:rPr>
                <w:rFonts w:hint="eastAsia" w:ascii="Times New Roman" w:hAnsi="Times New Roman" w:cs="Times New Roman"/>
                <w:lang w:eastAsia="zh-CN"/>
              </w:rPr>
              <w:t>……第</w:t>
            </w:r>
            <w:r>
              <w:rPr>
                <w:rFonts w:hint="eastAsia" w:ascii="Times New Roman" w:hAnsi="Times New Roman" w:cs="Times New Roman"/>
                <w:lang w:val="en-US" w:eastAsia="zh-CN"/>
              </w:rPr>
              <w:t>6名及以后均为0分，</w:t>
            </w:r>
            <w:r>
              <w:rPr>
                <w:rFonts w:hint="eastAsia" w:ascii="Times New Roman" w:hAnsi="Times New Roman" w:cs="Times New Roman"/>
              </w:rPr>
              <w:t>同一报价者并列名次</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Align w:val="center"/>
          </w:tcPr>
          <w:p>
            <w:pPr>
              <w:spacing w:line="600" w:lineRule="exact"/>
              <w:jc w:val="center"/>
            </w:pPr>
            <w:r>
              <w:rPr>
                <w:rFonts w:hint="eastAsia"/>
              </w:rPr>
              <w:t>方案评价</w:t>
            </w:r>
          </w:p>
        </w:tc>
        <w:tc>
          <w:tcPr>
            <w:tcW w:w="2995" w:type="dxa"/>
            <w:vAlign w:val="center"/>
          </w:tcPr>
          <w:p>
            <w:pPr>
              <w:spacing w:line="600" w:lineRule="exact"/>
              <w:jc w:val="center"/>
              <w:rPr>
                <w:rFonts w:ascii="Times New Roman" w:hAnsi="Times New Roman" w:cs="Times New Roman"/>
              </w:rPr>
            </w:pPr>
            <w:r>
              <w:rPr>
                <w:rFonts w:ascii="Times New Roman" w:hAnsi="Times New Roman" w:cs="Times New Roman"/>
              </w:rPr>
              <w:t>方案设计合理，满足保障需求</w:t>
            </w:r>
          </w:p>
        </w:tc>
        <w:tc>
          <w:tcPr>
            <w:tcW w:w="718" w:type="dxa"/>
            <w:vAlign w:val="center"/>
          </w:tcPr>
          <w:p>
            <w:pPr>
              <w:spacing w:line="600" w:lineRule="exac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15</w:t>
            </w:r>
          </w:p>
        </w:tc>
        <w:tc>
          <w:tcPr>
            <w:tcW w:w="4393" w:type="dxa"/>
            <w:vAlign w:val="center"/>
          </w:tcPr>
          <w:p>
            <w:pPr>
              <w:spacing w:line="360" w:lineRule="exact"/>
              <w:jc w:val="left"/>
              <w:rPr>
                <w:rFonts w:ascii="Times New Roman" w:hAnsi="Times New Roman" w:cs="Times New Roman"/>
              </w:rPr>
            </w:pPr>
            <w:r>
              <w:rPr>
                <w:rFonts w:ascii="Times New Roman" w:hAnsi="Times New Roman" w:cs="Times New Roman"/>
              </w:rPr>
              <w:t>招聘方案</w:t>
            </w:r>
            <w:r>
              <w:rPr>
                <w:rFonts w:hint="eastAsia" w:ascii="Times New Roman" w:hAnsi="Times New Roman" w:cs="Times New Roman"/>
              </w:rPr>
              <w:t>设计</w:t>
            </w:r>
            <w:r>
              <w:rPr>
                <w:rFonts w:ascii="Times New Roman" w:hAnsi="Times New Roman" w:cs="Times New Roman"/>
              </w:rPr>
              <w:t>包含对</w:t>
            </w:r>
            <w:r>
              <w:rPr>
                <w:rFonts w:hint="eastAsia" w:ascii="Times New Roman" w:hAnsi="Times New Roman" w:cs="Times New Roman"/>
              </w:rPr>
              <w:t>招聘</w:t>
            </w:r>
            <w:r>
              <w:rPr>
                <w:rFonts w:ascii="Times New Roman" w:hAnsi="Times New Roman" w:cs="Times New Roman"/>
              </w:rPr>
              <w:t>进度计划、保证措施、活动策划、工作流程、服务响应程度和现场解决问题的承诺等内容</w:t>
            </w:r>
            <w:r>
              <w:rPr>
                <w:rFonts w:hint="eastAsia" w:ascii="Times New Roman" w:hAnsi="Times New Roman" w:cs="Times New Roman"/>
              </w:rPr>
              <w:t>，</w:t>
            </w:r>
            <w:r>
              <w:rPr>
                <w:rFonts w:ascii="Times New Roman" w:hAnsi="Times New Roman" w:cs="Times New Roman"/>
              </w:rPr>
              <w:t>是否满足</w:t>
            </w:r>
            <w:r>
              <w:rPr>
                <w:rFonts w:hint="eastAsia"/>
              </w:rPr>
              <w:t>、基本满足、不满足</w:t>
            </w:r>
            <w:r>
              <w:rPr>
                <w:rFonts w:ascii="Times New Roman" w:hAnsi="Times New Roman" w:cs="Times New Roman"/>
              </w:rPr>
              <w:t>实际需求</w:t>
            </w:r>
            <w:r>
              <w:rPr>
                <w:rFonts w:hint="eastAsia" w:ascii="Times New Roman" w:hAnsi="Times New Roman" w:cs="Times New Roman"/>
              </w:rPr>
              <w:t>，满足</w:t>
            </w:r>
            <w:r>
              <w:rPr>
                <w:rFonts w:hint="eastAsia" w:ascii="Times New Roman" w:hAnsi="Times New Roman" w:cs="Times New Roman"/>
                <w:lang w:val="en-US" w:eastAsia="zh-CN"/>
              </w:rPr>
              <w:t>15</w:t>
            </w:r>
            <w:r>
              <w:rPr>
                <w:rFonts w:hint="eastAsia" w:ascii="Times New Roman" w:hAnsi="Times New Roman" w:cs="Times New Roman"/>
              </w:rPr>
              <w:t>分，基本满足</w:t>
            </w:r>
            <w:r>
              <w:rPr>
                <w:rFonts w:hint="eastAsia" w:ascii="Times New Roman" w:hAnsi="Times New Roman" w:cs="Times New Roman"/>
                <w:lang w:val="en-US" w:eastAsia="zh-CN"/>
              </w:rPr>
              <w:t>8</w:t>
            </w:r>
            <w:r>
              <w:rPr>
                <w:rFonts w:hint="eastAsia" w:ascii="Times New Roman" w:hAnsi="Times New Roman" w:cs="Times New Roman"/>
              </w:rPr>
              <w:t>分，不满足</w:t>
            </w:r>
            <w:r>
              <w:rPr>
                <w:rFonts w:hint="eastAsia" w:ascii="Times New Roman" w:hAnsi="Times New Roman" w:cs="Times New Roman"/>
                <w:lang w:val="en-US" w:eastAsia="zh-CN"/>
              </w:rPr>
              <w:t>0</w:t>
            </w:r>
            <w:r>
              <w:rPr>
                <w:rFonts w:hint="eastAsia" w:ascii="Times New Roman" w:hAnsi="Times New Roman" w:cs="Times New Roman"/>
              </w:rPr>
              <w:t>分</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75" w:type="dxa"/>
            <w:vAlign w:val="center"/>
          </w:tcPr>
          <w:p>
            <w:pPr>
              <w:spacing w:line="600" w:lineRule="exact"/>
            </w:pPr>
            <w:r>
              <w:rPr>
                <w:rFonts w:hint="eastAsia"/>
              </w:rPr>
              <w:t>客户服务</w:t>
            </w:r>
          </w:p>
        </w:tc>
        <w:tc>
          <w:tcPr>
            <w:tcW w:w="2995" w:type="dxa"/>
            <w:vAlign w:val="center"/>
          </w:tcPr>
          <w:p>
            <w:pPr>
              <w:spacing w:line="600" w:lineRule="exact"/>
              <w:jc w:val="center"/>
              <w:rPr>
                <w:rFonts w:ascii="Times New Roman" w:hAnsi="Times New Roman" w:cs="Times New Roman"/>
              </w:rPr>
            </w:pPr>
            <w:r>
              <w:rPr>
                <w:rFonts w:ascii="Times New Roman" w:hAnsi="Times New Roman" w:cs="Times New Roman"/>
              </w:rPr>
              <w:t>项目团队及分工</w:t>
            </w:r>
          </w:p>
        </w:tc>
        <w:tc>
          <w:tcPr>
            <w:tcW w:w="718" w:type="dxa"/>
            <w:vAlign w:val="center"/>
          </w:tcPr>
          <w:p>
            <w:pPr>
              <w:spacing w:line="600" w:lineRule="exac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15</w:t>
            </w:r>
          </w:p>
        </w:tc>
        <w:tc>
          <w:tcPr>
            <w:tcW w:w="4393" w:type="dxa"/>
            <w:vAlign w:val="center"/>
          </w:tcPr>
          <w:p>
            <w:pPr>
              <w:spacing w:line="360" w:lineRule="exact"/>
              <w:jc w:val="left"/>
              <w:rPr>
                <w:rFonts w:ascii="Times New Roman" w:hAnsi="Times New Roman" w:cs="Times New Roman"/>
              </w:rPr>
            </w:pPr>
            <w:r>
              <w:rPr>
                <w:rFonts w:ascii="Times New Roman" w:hAnsi="Times New Roman" w:cs="Times New Roman"/>
              </w:rPr>
              <w:t>有专门服务本项目的团队</w:t>
            </w:r>
            <w:r>
              <w:rPr>
                <w:rFonts w:hint="eastAsia" w:ascii="Times New Roman" w:hAnsi="Times New Roman" w:cs="Times New Roman"/>
              </w:rPr>
              <w:t>、人员数量及</w:t>
            </w:r>
            <w:r>
              <w:rPr>
                <w:rFonts w:ascii="Times New Roman" w:hAnsi="Times New Roman" w:cs="Times New Roman"/>
              </w:rPr>
              <w:t>明确分工</w:t>
            </w:r>
            <w:r>
              <w:rPr>
                <w:rFonts w:hint="eastAsia" w:ascii="Times New Roman" w:hAnsi="Times New Roman" w:cs="Times New Roman"/>
                <w:lang w:val="en-US" w:eastAsia="zh-CN"/>
              </w:rPr>
              <w:t>15</w:t>
            </w:r>
            <w:r>
              <w:rPr>
                <w:rFonts w:ascii="Times New Roman" w:hAnsi="Times New Roman" w:cs="Times New Roman"/>
              </w:rPr>
              <w:t>分；有专门服务本项目的团队</w:t>
            </w:r>
            <w:r>
              <w:rPr>
                <w:rFonts w:hint="eastAsia" w:ascii="Times New Roman" w:hAnsi="Times New Roman" w:cs="Times New Roman"/>
              </w:rPr>
              <w:t>、人员数量</w:t>
            </w:r>
            <w:r>
              <w:rPr>
                <w:rFonts w:ascii="Times New Roman" w:hAnsi="Times New Roman" w:cs="Times New Roman"/>
              </w:rPr>
              <w:t>，无明确分工，</w:t>
            </w:r>
            <w:r>
              <w:rPr>
                <w:rFonts w:hint="eastAsia" w:ascii="Times New Roman" w:hAnsi="Times New Roman" w:cs="Times New Roman"/>
                <w:lang w:val="en-US" w:eastAsia="zh-CN"/>
              </w:rPr>
              <w:t>8</w:t>
            </w:r>
            <w:r>
              <w:rPr>
                <w:rFonts w:ascii="Times New Roman" w:hAnsi="Times New Roman" w:cs="Times New Roman"/>
              </w:rPr>
              <w:t>分；均无，0分。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75" w:type="dxa"/>
            <w:vAlign w:val="center"/>
          </w:tcPr>
          <w:p>
            <w:pPr>
              <w:spacing w:line="600" w:lineRule="exact"/>
              <w:jc w:val="center"/>
            </w:pPr>
            <w:r>
              <w:rPr>
                <w:rFonts w:hint="eastAsia"/>
              </w:rPr>
              <w:t>公司能力</w:t>
            </w:r>
          </w:p>
        </w:tc>
        <w:tc>
          <w:tcPr>
            <w:tcW w:w="2995" w:type="dxa"/>
            <w:vAlign w:val="center"/>
          </w:tcPr>
          <w:p>
            <w:pPr>
              <w:spacing w:line="600" w:lineRule="exact"/>
              <w:jc w:val="center"/>
              <w:rPr>
                <w:rFonts w:ascii="Times New Roman" w:hAnsi="Times New Roman" w:cs="Times New Roman"/>
              </w:rPr>
            </w:pPr>
            <w:r>
              <w:rPr>
                <w:rFonts w:ascii="Times New Roman" w:hAnsi="Times New Roman" w:cs="Times New Roman"/>
              </w:rPr>
              <w:t>项目经验</w:t>
            </w:r>
          </w:p>
        </w:tc>
        <w:tc>
          <w:tcPr>
            <w:tcW w:w="718" w:type="dxa"/>
            <w:vAlign w:val="center"/>
          </w:tcPr>
          <w:p>
            <w:pPr>
              <w:spacing w:line="600" w:lineRule="exact"/>
              <w:jc w:val="center"/>
              <w:rPr>
                <w:rFonts w:hint="eastAsia" w:ascii="Times New Roman" w:hAnsi="Times New Roman" w:eastAsia="宋体" w:cs="Times New Roman"/>
                <w:lang w:eastAsia="zh-CN"/>
              </w:rPr>
            </w:pPr>
            <w:r>
              <w:rPr>
                <w:rFonts w:ascii="Times New Roman" w:hAnsi="Times New Roman" w:cs="Times New Roman"/>
              </w:rPr>
              <w:t>1</w:t>
            </w:r>
            <w:r>
              <w:rPr>
                <w:rFonts w:hint="eastAsia" w:ascii="Times New Roman" w:hAnsi="Times New Roman" w:cs="Times New Roman"/>
                <w:lang w:val="en-US" w:eastAsia="zh-CN"/>
              </w:rPr>
              <w:t>5</w:t>
            </w:r>
          </w:p>
        </w:tc>
        <w:tc>
          <w:tcPr>
            <w:tcW w:w="4393" w:type="dxa"/>
            <w:vAlign w:val="center"/>
          </w:tcPr>
          <w:p>
            <w:pPr>
              <w:spacing w:line="360" w:lineRule="exact"/>
              <w:jc w:val="left"/>
              <w:rPr>
                <w:rFonts w:ascii="Times New Roman" w:hAnsi="Times New Roman" w:cs="Times New Roman"/>
              </w:rPr>
            </w:pPr>
            <w:r>
              <w:rPr>
                <w:rFonts w:ascii="Times New Roman" w:hAnsi="Times New Roman" w:cs="Times New Roman"/>
              </w:rPr>
              <w:t>近三年，为政府机关、央企、省属国有企业、机关事业单位提供社会公开招聘、校园招聘等外包服务</w:t>
            </w:r>
            <w:r>
              <w:rPr>
                <w:rFonts w:hint="eastAsia" w:ascii="Times New Roman" w:hAnsi="Times New Roman" w:cs="Times New Roman"/>
              </w:rPr>
              <w:t>的</w:t>
            </w:r>
            <w:r>
              <w:rPr>
                <w:rFonts w:ascii="Times New Roman" w:hAnsi="Times New Roman" w:cs="Times New Roman"/>
              </w:rPr>
              <w:t>，每个</w:t>
            </w:r>
            <w:r>
              <w:rPr>
                <w:rFonts w:hint="eastAsia" w:ascii="Times New Roman" w:hAnsi="Times New Roman" w:cs="Times New Roman"/>
                <w:lang w:val="en-US" w:eastAsia="zh-CN"/>
              </w:rPr>
              <w:t>3</w:t>
            </w:r>
            <w:r>
              <w:rPr>
                <w:rFonts w:ascii="Times New Roman" w:hAnsi="Times New Roman" w:cs="Times New Roman"/>
              </w:rPr>
              <w:t>分，最高1</w:t>
            </w:r>
            <w:r>
              <w:rPr>
                <w:rFonts w:hint="eastAsia" w:ascii="Times New Roman" w:hAnsi="Times New Roman" w:cs="Times New Roman"/>
                <w:lang w:val="en-US" w:eastAsia="zh-CN"/>
              </w:rPr>
              <w:t>5</w:t>
            </w:r>
            <w:r>
              <w:rPr>
                <w:rFonts w:ascii="Times New Roman" w:hAnsi="Times New Roman"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75" w:type="dxa"/>
            <w:vAlign w:val="center"/>
          </w:tcPr>
          <w:p>
            <w:pPr>
              <w:spacing w:line="600" w:lineRule="exact"/>
              <w:jc w:val="center"/>
            </w:pPr>
            <w:r>
              <w:rPr>
                <w:rFonts w:hint="eastAsia"/>
              </w:rPr>
              <w:t>服务项目</w:t>
            </w:r>
          </w:p>
        </w:tc>
        <w:tc>
          <w:tcPr>
            <w:tcW w:w="2995" w:type="dxa"/>
            <w:vAlign w:val="center"/>
          </w:tcPr>
          <w:p>
            <w:pPr>
              <w:spacing w:line="600" w:lineRule="exact"/>
              <w:jc w:val="center"/>
              <w:rPr>
                <w:rFonts w:ascii="Times New Roman" w:hAnsi="Times New Roman" w:cs="Times New Roman"/>
              </w:rPr>
            </w:pPr>
            <w:r>
              <w:rPr>
                <w:rFonts w:ascii="Times New Roman" w:hAnsi="Times New Roman" w:cs="Times New Roman"/>
              </w:rPr>
              <w:t xml:space="preserve">人力资源相关的其他专业服务 </w:t>
            </w:r>
          </w:p>
        </w:tc>
        <w:tc>
          <w:tcPr>
            <w:tcW w:w="718" w:type="dxa"/>
            <w:vAlign w:val="center"/>
          </w:tcPr>
          <w:p>
            <w:pPr>
              <w:spacing w:line="600" w:lineRule="exact"/>
              <w:jc w:val="center"/>
              <w:rPr>
                <w:rFonts w:ascii="Times New Roman" w:hAnsi="Times New Roman" w:cs="Times New Roman"/>
              </w:rPr>
            </w:pPr>
            <w:r>
              <w:rPr>
                <w:rFonts w:hint="eastAsia" w:ascii="Times New Roman" w:hAnsi="Times New Roman" w:cs="Times New Roman"/>
              </w:rPr>
              <w:t>10</w:t>
            </w:r>
          </w:p>
        </w:tc>
        <w:tc>
          <w:tcPr>
            <w:tcW w:w="4393" w:type="dxa"/>
            <w:vAlign w:val="center"/>
          </w:tcPr>
          <w:p>
            <w:pPr>
              <w:spacing w:line="360" w:lineRule="exact"/>
              <w:jc w:val="left"/>
              <w:rPr>
                <w:rFonts w:ascii="Times New Roman" w:hAnsi="Times New Roman" w:cs="Times New Roman"/>
              </w:rPr>
            </w:pPr>
            <w:r>
              <w:rPr>
                <w:rFonts w:hint="eastAsia" w:ascii="Times New Roman" w:hAnsi="Times New Roman" w:cs="Times New Roman"/>
              </w:rPr>
              <w:t>有</w:t>
            </w:r>
            <w:r>
              <w:rPr>
                <w:rFonts w:ascii="Times New Roman" w:hAnsi="Times New Roman" w:cs="Times New Roman"/>
              </w:rPr>
              <w:t xml:space="preserve">人力资源相关的其他专业服务 </w:t>
            </w:r>
            <w:r>
              <w:rPr>
                <w:rFonts w:hint="eastAsia" w:ascii="Times New Roman" w:hAnsi="Times New Roman" w:cs="Times New Roman"/>
              </w:rPr>
              <w:t>，</w:t>
            </w:r>
            <w:r>
              <w:rPr>
                <w:rFonts w:ascii="Times New Roman" w:hAnsi="Times New Roman" w:cs="Times New Roman"/>
              </w:rPr>
              <w:t>是否满足实际需求酌情打分。</w:t>
            </w:r>
          </w:p>
        </w:tc>
      </w:tr>
    </w:tbl>
    <w:p>
      <w:pPr>
        <w:pStyle w:val="12"/>
        <w:numPr>
          <w:ilvl w:val="255"/>
          <w:numId w:val="0"/>
        </w:numPr>
        <w:spacing w:before="100" w:after="100" w:line="520" w:lineRule="exact"/>
        <w:rPr>
          <w:rFonts w:ascii="仿宋_GB2312" w:eastAsia="仿宋_GB2312"/>
          <w:sz w:val="28"/>
          <w:szCs w:val="28"/>
        </w:rPr>
      </w:pPr>
    </w:p>
    <w:p>
      <w:pPr>
        <w:pStyle w:val="12"/>
        <w:numPr>
          <w:ilvl w:val="255"/>
          <w:numId w:val="0"/>
        </w:numPr>
        <w:spacing w:before="100" w:after="100" w:line="560" w:lineRule="exact"/>
        <w:ind w:left="560"/>
        <w:rPr>
          <w:rFonts w:ascii="黑体" w:hAnsi="黑体" w:eastAsia="黑体"/>
          <w:sz w:val="32"/>
          <w:szCs w:val="32"/>
        </w:rPr>
      </w:pPr>
      <w:r>
        <w:rPr>
          <w:rFonts w:hint="eastAsia" w:ascii="黑体" w:hAnsi="黑体" w:eastAsia="黑体"/>
          <w:sz w:val="32"/>
          <w:szCs w:val="32"/>
        </w:rPr>
        <w:t>二、确定中选人</w:t>
      </w:r>
    </w:p>
    <w:p>
      <w:pPr>
        <w:autoSpaceDE w:val="0"/>
        <w:autoSpaceDN w:val="0"/>
        <w:adjustRightInd w:val="0"/>
        <w:spacing w:before="100" w:after="100" w:line="600" w:lineRule="exact"/>
        <w:ind w:firstLine="640" w:firstLineChars="200"/>
        <w:rPr>
          <w:rFonts w:ascii="仿宋" w:hAnsi="仿宋" w:eastAsia="仿宋" w:cs="仿宋"/>
          <w:sz w:val="32"/>
          <w:szCs w:val="32"/>
        </w:rPr>
      </w:pPr>
      <w:r>
        <w:rPr>
          <w:rFonts w:hint="eastAsia" w:ascii="仿宋" w:hAnsi="仿宋" w:eastAsia="仿宋" w:cs="仿宋"/>
          <w:sz w:val="32"/>
          <w:szCs w:val="32"/>
        </w:rPr>
        <w:t>各评委对每个参选文件的</w:t>
      </w:r>
      <w:r>
        <w:rPr>
          <w:rFonts w:hint="eastAsia" w:ascii="仿宋" w:hAnsi="仿宋" w:eastAsia="仿宋" w:cs="仿宋"/>
          <w:kern w:val="0"/>
          <w:sz w:val="32"/>
          <w:szCs w:val="32"/>
        </w:rPr>
        <w:t>评分完毕后，计算全部评委评分的平均分为参选人得分。得分最高的参选人为第一中选候选人，</w:t>
      </w:r>
      <w:r>
        <w:rPr>
          <w:rFonts w:hint="eastAsia" w:ascii="仿宋" w:hAnsi="仿宋" w:eastAsia="仿宋" w:cs="仿宋"/>
          <w:sz w:val="32"/>
          <w:szCs w:val="32"/>
        </w:rPr>
        <w:t>得分排名第二和第三的为后备中标候选人。</w:t>
      </w:r>
      <w:r>
        <w:rPr>
          <w:rFonts w:hint="eastAsia" w:ascii="仿宋" w:hAnsi="仿宋" w:eastAsia="仿宋" w:cs="仿宋"/>
          <w:kern w:val="0"/>
          <w:sz w:val="32"/>
          <w:szCs w:val="32"/>
        </w:rPr>
        <w:t>有2家以上参选人得到相同最高得分的，由</w:t>
      </w:r>
      <w:r>
        <w:rPr>
          <w:rFonts w:hint="eastAsia" w:ascii="仿宋" w:hAnsi="仿宋" w:eastAsia="仿宋" w:cs="仿宋"/>
          <w:sz w:val="32"/>
          <w:szCs w:val="32"/>
        </w:rPr>
        <w:t>评审委员会</w:t>
      </w:r>
      <w:r>
        <w:rPr>
          <w:rFonts w:hint="eastAsia" w:ascii="仿宋" w:hAnsi="仿宋" w:eastAsia="仿宋" w:cs="仿宋"/>
          <w:kern w:val="0"/>
          <w:sz w:val="32"/>
          <w:szCs w:val="32"/>
        </w:rPr>
        <w:t>投票决定中选人。</w:t>
      </w:r>
    </w:p>
    <w:p/>
    <w:p/>
    <w:p>
      <w:pPr>
        <w:autoSpaceDE w:val="0"/>
        <w:autoSpaceDN w:val="0"/>
        <w:adjustRightInd w:val="0"/>
        <w:spacing w:line="360" w:lineRule="auto"/>
        <w:jc w:val="center"/>
        <w:rPr>
          <w:rFonts w:ascii="方正仿宋简体" w:eastAsia="方正仿宋简体"/>
          <w:sz w:val="24"/>
          <w:szCs w:val="24"/>
        </w:rPr>
      </w:pPr>
    </w:p>
    <w:p>
      <w:pPr>
        <w:pStyle w:val="10"/>
        <w:rPr>
          <w:rFonts w:ascii="方正仿宋简体" w:eastAsia="方正仿宋简体"/>
          <w:sz w:val="24"/>
          <w:szCs w:val="24"/>
        </w:rPr>
      </w:pPr>
    </w:p>
    <w:p>
      <w:pPr>
        <w:pStyle w:val="10"/>
        <w:rPr>
          <w:rFonts w:ascii="方正仿宋简体" w:eastAsia="方正仿宋简体"/>
          <w:sz w:val="24"/>
          <w:szCs w:val="24"/>
        </w:rPr>
      </w:pPr>
    </w:p>
    <w:p>
      <w:pPr>
        <w:pStyle w:val="10"/>
        <w:rPr>
          <w:rFonts w:ascii="方正仿宋简体" w:eastAsia="方正仿宋简体"/>
          <w:sz w:val="24"/>
          <w:szCs w:val="24"/>
        </w:rPr>
      </w:pPr>
    </w:p>
    <w:p>
      <w:pPr>
        <w:pStyle w:val="10"/>
        <w:rPr>
          <w:rFonts w:ascii="方正仿宋简体" w:eastAsia="方正仿宋简体"/>
          <w:sz w:val="24"/>
          <w:szCs w:val="24"/>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b w:val="0"/>
          <w:sz w:val="36"/>
          <w:szCs w:val="36"/>
        </w:rPr>
      </w:pPr>
      <w:r>
        <w:rPr>
          <w:rFonts w:hint="eastAsia" w:ascii="黑体" w:hAnsi="黑体" w:eastAsia="黑体"/>
          <w:sz w:val="36"/>
          <w:szCs w:val="36"/>
        </w:rPr>
        <w:t>第五章</w:t>
      </w:r>
      <w:r>
        <w:rPr>
          <w:rFonts w:hint="eastAsia" w:ascii="黑体" w:hAnsi="黑体" w:eastAsia="黑体"/>
          <w:b w:val="0"/>
          <w:sz w:val="36"/>
          <w:szCs w:val="36"/>
        </w:rPr>
        <w:t>合同条款及格式</w:t>
      </w:r>
    </w:p>
    <w:p>
      <w:pPr>
        <w:spacing w:line="360" w:lineRule="auto"/>
        <w:ind w:firstLine="482" w:firstLineChars="200"/>
        <w:rPr>
          <w:rFonts w:ascii="宋体" w:hAnsi="宋体"/>
          <w:b/>
          <w:bCs/>
          <w:sz w:val="24"/>
        </w:rPr>
      </w:pPr>
      <w:r>
        <w:rPr>
          <w:rFonts w:hint="eastAsia" w:ascii="宋体" w:hAnsi="宋体"/>
          <w:b/>
          <w:bCs/>
          <w:sz w:val="24"/>
        </w:rPr>
        <w:t>此合同条款只用作参考使用，具体合同内容以中选人与比选人最终协商签订为准。</w:t>
      </w:r>
    </w:p>
    <w:p>
      <w:pPr>
        <w:pStyle w:val="10"/>
        <w:jc w:val="center"/>
        <w:rPr>
          <w:rFonts w:ascii="方正仿宋简体" w:eastAsia="方正仿宋简体"/>
          <w:sz w:val="24"/>
          <w:szCs w:val="24"/>
        </w:rPr>
      </w:pPr>
    </w:p>
    <w:p>
      <w:pPr>
        <w:pStyle w:val="10"/>
        <w:jc w:val="center"/>
        <w:rPr>
          <w:rFonts w:ascii="方正仿宋简体" w:eastAsia="方正仿宋简体"/>
          <w:sz w:val="24"/>
          <w:szCs w:val="24"/>
        </w:rPr>
      </w:pPr>
    </w:p>
    <w:p>
      <w:pPr>
        <w:pStyle w:val="10"/>
        <w:jc w:val="center"/>
        <w:rPr>
          <w:rFonts w:ascii="方正仿宋简体" w:eastAsia="方正仿宋简体"/>
          <w:sz w:val="24"/>
          <w:szCs w:val="24"/>
        </w:rPr>
      </w:pPr>
    </w:p>
    <w:p>
      <w:pPr>
        <w:pStyle w:val="10"/>
        <w:jc w:val="center"/>
        <w:rPr>
          <w:rFonts w:ascii="方正仿宋简体" w:eastAsia="方正仿宋简体"/>
          <w:sz w:val="24"/>
          <w:szCs w:val="24"/>
        </w:rPr>
      </w:pPr>
    </w:p>
    <w:p>
      <w:pPr>
        <w:pStyle w:val="10"/>
        <w:jc w:val="center"/>
        <w:rPr>
          <w:rFonts w:ascii="方正仿宋简体" w:eastAsia="方正仿宋简体"/>
          <w:sz w:val="24"/>
          <w:szCs w:val="24"/>
        </w:rPr>
      </w:pPr>
    </w:p>
    <w:p>
      <w:pPr>
        <w:pStyle w:val="10"/>
        <w:jc w:val="center"/>
        <w:rPr>
          <w:rFonts w:ascii="方正仿宋简体" w:eastAsia="方正仿宋简体"/>
          <w:sz w:val="24"/>
          <w:szCs w:val="24"/>
        </w:rPr>
      </w:pPr>
    </w:p>
    <w:p>
      <w:pPr>
        <w:pStyle w:val="10"/>
        <w:jc w:val="center"/>
        <w:rPr>
          <w:rFonts w:ascii="方正仿宋简体" w:eastAsia="方正仿宋简体"/>
          <w:sz w:val="24"/>
          <w:szCs w:val="24"/>
        </w:rPr>
      </w:pPr>
    </w:p>
    <w:p>
      <w:pPr>
        <w:pStyle w:val="10"/>
        <w:jc w:val="center"/>
        <w:rPr>
          <w:rFonts w:ascii="方正仿宋简体" w:eastAsia="方正仿宋简体"/>
          <w:sz w:val="24"/>
          <w:szCs w:val="24"/>
        </w:rPr>
      </w:pPr>
    </w:p>
    <w:p>
      <w:pPr>
        <w:pStyle w:val="10"/>
        <w:jc w:val="center"/>
        <w:rPr>
          <w:rFonts w:ascii="方正仿宋简体" w:eastAsia="方正仿宋简体"/>
          <w:sz w:val="24"/>
          <w:szCs w:val="24"/>
        </w:rPr>
      </w:pPr>
    </w:p>
    <w:p>
      <w:pPr>
        <w:rPr>
          <w:rFonts w:ascii="黑体" w:hAnsi="Arial" w:eastAsia="黑体" w:cs="Arial"/>
          <w:b/>
          <w:bCs/>
          <w:color w:val="000000"/>
          <w:sz w:val="48"/>
          <w:szCs w:val="48"/>
        </w:rPr>
      </w:pPr>
    </w:p>
    <w:p>
      <w:pPr>
        <w:pStyle w:val="2"/>
        <w:rPr>
          <w:rFonts w:ascii="黑体" w:hAnsi="Arial" w:eastAsia="黑体" w:cs="Arial"/>
          <w:b/>
          <w:bCs/>
          <w:color w:val="000000"/>
          <w:sz w:val="48"/>
          <w:szCs w:val="48"/>
        </w:rPr>
      </w:pPr>
    </w:p>
    <w:p>
      <w:pPr>
        <w:pStyle w:val="2"/>
        <w:rPr>
          <w:rFonts w:ascii="黑体" w:hAnsi="Arial" w:eastAsia="黑体" w:cs="Arial"/>
          <w:b/>
          <w:bCs/>
          <w:color w:val="000000"/>
          <w:sz w:val="48"/>
          <w:szCs w:val="48"/>
        </w:rPr>
      </w:pPr>
    </w:p>
    <w:p>
      <w:pPr>
        <w:pStyle w:val="2"/>
        <w:rPr>
          <w:rFonts w:ascii="黑体" w:hAnsi="Arial" w:eastAsia="黑体" w:cs="Arial"/>
          <w:b/>
          <w:bCs/>
          <w:color w:val="000000"/>
          <w:sz w:val="48"/>
          <w:szCs w:val="48"/>
        </w:rPr>
      </w:pPr>
    </w:p>
    <w:p>
      <w:pPr>
        <w:pStyle w:val="2"/>
        <w:rPr>
          <w:rFonts w:ascii="黑体" w:hAnsi="Arial" w:eastAsia="黑体" w:cs="Arial"/>
          <w:b/>
          <w:bCs/>
          <w:color w:val="000000"/>
          <w:sz w:val="48"/>
          <w:szCs w:val="48"/>
        </w:rPr>
      </w:pPr>
    </w:p>
    <w:p>
      <w:pPr>
        <w:pStyle w:val="2"/>
        <w:rPr>
          <w:rFonts w:ascii="黑体" w:hAnsi="Arial" w:eastAsia="黑体" w:cs="Arial"/>
          <w:b/>
          <w:bCs/>
          <w:color w:val="000000"/>
          <w:sz w:val="48"/>
          <w:szCs w:val="48"/>
        </w:rPr>
      </w:pPr>
    </w:p>
    <w:p>
      <w:pPr>
        <w:jc w:val="center"/>
        <w:rPr>
          <w:rFonts w:ascii="黑体" w:eastAsia="黑体"/>
          <w:b/>
          <w:sz w:val="48"/>
          <w:szCs w:val="48"/>
        </w:rPr>
      </w:pPr>
      <w:r>
        <w:rPr>
          <w:rFonts w:hint="eastAsia" w:ascii="黑体" w:hAnsi="Arial" w:eastAsia="黑体" w:cs="Arial"/>
          <w:b/>
          <w:bCs/>
          <w:color w:val="000000"/>
          <w:sz w:val="48"/>
          <w:szCs w:val="48"/>
        </w:rPr>
        <w:t>都江堰轨道交通有限责任公司</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b/>
          <w:sz w:val="56"/>
          <w:szCs w:val="56"/>
        </w:rPr>
      </w:pPr>
    </w:p>
    <w:p>
      <w:pPr>
        <w:jc w:val="center"/>
        <w:rPr>
          <w:rFonts w:ascii="黑体" w:eastAsia="黑体"/>
          <w:b/>
          <w:sz w:val="56"/>
          <w:szCs w:val="56"/>
        </w:rPr>
      </w:pPr>
      <w:r>
        <w:rPr>
          <w:rFonts w:hint="eastAsia" w:ascii="黑体" w:eastAsia="黑体"/>
          <w:b/>
          <w:sz w:val="56"/>
          <w:szCs w:val="56"/>
        </w:rPr>
        <w:t>人力资源招聘、培训服务合同</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rPr>
          <w:rFonts w:ascii="黑体" w:eastAsia="黑体"/>
          <w:sz w:val="28"/>
          <w:szCs w:val="28"/>
        </w:rPr>
      </w:pPr>
    </w:p>
    <w:p>
      <w:pPr>
        <w:jc w:val="center"/>
        <w:rPr>
          <w:rFonts w:ascii="黑体" w:eastAsia="黑体"/>
          <w:sz w:val="28"/>
          <w:szCs w:val="28"/>
        </w:rPr>
      </w:pPr>
    </w:p>
    <w:p>
      <w:pPr>
        <w:rPr>
          <w:rFonts w:ascii="黑体" w:eastAsia="黑体"/>
          <w:b/>
          <w:sz w:val="32"/>
          <w:szCs w:val="32"/>
        </w:rPr>
      </w:pPr>
    </w:p>
    <w:p>
      <w:pPr>
        <w:jc w:val="center"/>
        <w:rPr>
          <w:rFonts w:ascii="黑体" w:eastAsia="黑体"/>
          <w:b/>
          <w:sz w:val="32"/>
          <w:szCs w:val="32"/>
        </w:rPr>
      </w:pPr>
    </w:p>
    <w:p>
      <w:pPr>
        <w:jc w:val="center"/>
        <w:rPr>
          <w:rFonts w:ascii="黑体" w:eastAsia="黑体"/>
          <w:sz w:val="36"/>
          <w:szCs w:val="36"/>
        </w:rPr>
      </w:pPr>
      <w:r>
        <w:rPr>
          <w:rFonts w:hint="eastAsia" w:ascii="黑体" w:eastAsia="黑体"/>
          <w:b/>
          <w:sz w:val="32"/>
          <w:szCs w:val="32"/>
        </w:rPr>
        <w:t>2021年3月日</w:t>
      </w:r>
    </w:p>
    <w:p>
      <w:pPr>
        <w:pStyle w:val="10"/>
        <w:ind w:firstLine="0"/>
        <w:rPr>
          <w:rFonts w:ascii="方正仿宋简体" w:eastAsia="方正仿宋简体"/>
          <w:sz w:val="24"/>
          <w:szCs w:val="24"/>
        </w:rPr>
      </w:pPr>
    </w:p>
    <w:p>
      <w:pPr>
        <w:pStyle w:val="10"/>
        <w:ind w:firstLine="0"/>
        <w:rPr>
          <w:rFonts w:ascii="方正仿宋简体" w:eastAsia="方正仿宋简体"/>
          <w:sz w:val="24"/>
          <w:szCs w:val="24"/>
        </w:rPr>
      </w:pPr>
    </w:p>
    <w:p>
      <w:pPr>
        <w:pStyle w:val="10"/>
        <w:ind w:firstLine="0"/>
        <w:rPr>
          <w:rFonts w:ascii="方正仿宋简体" w:eastAsia="方正仿宋简体"/>
          <w:sz w:val="24"/>
          <w:szCs w:val="24"/>
        </w:rPr>
      </w:pPr>
    </w:p>
    <w:p>
      <w:pPr>
        <w:pStyle w:val="10"/>
        <w:ind w:firstLine="0"/>
        <w:rPr>
          <w:rFonts w:ascii="方正仿宋简体" w:eastAsia="方正仿宋简体"/>
          <w:sz w:val="24"/>
          <w:szCs w:val="24"/>
        </w:rPr>
      </w:pPr>
    </w:p>
    <w:p>
      <w:pPr>
        <w:pStyle w:val="10"/>
        <w:jc w:val="center"/>
        <w:rPr>
          <w:rFonts w:ascii="方正仿宋简体" w:eastAsia="方正仿宋简体"/>
          <w:sz w:val="24"/>
          <w:szCs w:val="24"/>
        </w:rPr>
      </w:pPr>
    </w:p>
    <w:tbl>
      <w:tblPr>
        <w:tblStyle w:val="8"/>
        <w:tblW w:w="96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0"/>
        <w:gridCol w:w="4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0" w:type="dxa"/>
          </w:tcPr>
          <w:p>
            <w:pPr>
              <w:tabs>
                <w:tab w:val="left" w:pos="9639"/>
              </w:tabs>
              <w:ind w:right="2"/>
              <w:rPr>
                <w:rFonts w:ascii="宋体" w:hAnsi="宋体"/>
                <w:b/>
                <w:bCs/>
                <w:szCs w:val="21"/>
              </w:rPr>
            </w:pPr>
          </w:p>
          <w:p>
            <w:pPr>
              <w:tabs>
                <w:tab w:val="left" w:pos="9639"/>
              </w:tabs>
              <w:ind w:right="2"/>
              <w:rPr>
                <w:rFonts w:ascii="宋体" w:hAnsi="Cambria" w:eastAsia="Times New Roman"/>
                <w:b/>
                <w:bCs/>
                <w:szCs w:val="21"/>
                <w:u w:val="single"/>
              </w:rPr>
            </w:pPr>
            <w:r>
              <w:rPr>
                <w:rFonts w:hint="eastAsia" w:ascii="宋体" w:hAnsi="宋体"/>
                <w:b/>
                <w:bCs/>
                <w:szCs w:val="21"/>
              </w:rPr>
              <w:t>甲方：</w:t>
            </w:r>
            <w:r>
              <w:rPr>
                <w:rFonts w:ascii="宋体" w:hAnsi="宋体"/>
                <w:b/>
                <w:bCs/>
                <w:u w:val="single"/>
              </w:rPr>
              <w:t>都江堰轨道交通有限责任公司</w:t>
            </w:r>
          </w:p>
        </w:tc>
        <w:tc>
          <w:tcPr>
            <w:tcW w:w="4891" w:type="dxa"/>
          </w:tcPr>
          <w:p>
            <w:pPr>
              <w:tabs>
                <w:tab w:val="left" w:pos="9639"/>
              </w:tabs>
              <w:ind w:left="-263" w:leftChars="-125" w:right="2" w:firstLine="390" w:firstLineChars="185"/>
              <w:rPr>
                <w:rFonts w:ascii="宋体" w:hAnsi="宋体"/>
                <w:b/>
                <w:bCs/>
                <w:szCs w:val="21"/>
              </w:rPr>
            </w:pPr>
          </w:p>
          <w:p>
            <w:pPr>
              <w:tabs>
                <w:tab w:val="left" w:pos="9639"/>
              </w:tabs>
              <w:ind w:left="-263" w:leftChars="-125" w:right="2" w:firstLine="390" w:firstLineChars="185"/>
              <w:rPr>
                <w:rFonts w:ascii="宋体" w:hAnsi="Cambria" w:eastAsia="Times New Roman"/>
                <w:b/>
                <w:bCs/>
                <w:szCs w:val="21"/>
                <w:u w:val="single"/>
              </w:rPr>
            </w:pPr>
            <w:r>
              <w:rPr>
                <w:rFonts w:hint="eastAsia" w:ascii="宋体" w:hAnsi="宋体"/>
                <w:b/>
                <w:bCs/>
                <w:szCs w:val="21"/>
              </w:rPr>
              <w:t>乙方：</w:t>
            </w:r>
          </w:p>
        </w:tc>
      </w:tr>
    </w:tbl>
    <w:p>
      <w:pPr>
        <w:tabs>
          <w:tab w:val="left" w:pos="9639"/>
        </w:tabs>
        <w:ind w:right="2"/>
        <w:rPr>
          <w:rFonts w:ascii="宋体" w:eastAsia="Times New Roman"/>
          <w:b/>
          <w:bCs/>
          <w:szCs w:val="21"/>
          <w:u w:val="single"/>
        </w:rPr>
      </w:pPr>
    </w:p>
    <w:p>
      <w:pPr>
        <w:rPr>
          <w:rFonts w:ascii="宋体" w:hAnsi="宋体"/>
          <w:sz w:val="18"/>
          <w:szCs w:val="18"/>
        </w:rPr>
      </w:pPr>
    </w:p>
    <w:p>
      <w:pPr>
        <w:pStyle w:val="10"/>
        <w:numPr>
          <w:ilvl w:val="0"/>
          <w:numId w:val="4"/>
        </w:numPr>
        <w:rPr>
          <w:rFonts w:cs="仿宋"/>
          <w:sz w:val="32"/>
          <w:szCs w:val="32"/>
        </w:rPr>
      </w:pPr>
      <w:r>
        <w:rPr>
          <w:rFonts w:hint="eastAsia" w:cs="仿宋"/>
          <w:sz w:val="32"/>
          <w:szCs w:val="32"/>
        </w:rPr>
        <w:t>乙双方经友好协商，就甲方向乙方网站购买发布招聘信息及/或下载简历等产品事宜，达成如下协议 ：</w:t>
      </w:r>
    </w:p>
    <w:p>
      <w:pPr>
        <w:pStyle w:val="10"/>
        <w:numPr>
          <w:ilvl w:val="255"/>
          <w:numId w:val="0"/>
        </w:numPr>
        <w:jc w:val="center"/>
        <w:rPr>
          <w:rFonts w:cs="仿宋"/>
          <w:sz w:val="32"/>
          <w:szCs w:val="32"/>
        </w:rPr>
      </w:pPr>
      <w:r>
        <w:rPr>
          <w:rFonts w:hint="eastAsia" w:cs="仿宋"/>
          <w:b/>
          <w:bCs/>
          <w:sz w:val="32"/>
          <w:szCs w:val="32"/>
        </w:rPr>
        <w:t>基本条款</w:t>
      </w:r>
    </w:p>
    <w:p>
      <w:pPr>
        <w:pStyle w:val="10"/>
        <w:numPr>
          <w:ilvl w:val="255"/>
          <w:numId w:val="0"/>
        </w:numPr>
        <w:ind w:firstLine="640" w:firstLineChars="200"/>
        <w:rPr>
          <w:rFonts w:cs="仿宋"/>
          <w:sz w:val="32"/>
          <w:szCs w:val="32"/>
        </w:rPr>
      </w:pPr>
      <w:r>
        <w:rPr>
          <w:rFonts w:hint="eastAsia" w:ascii="黑体" w:hAnsi="黑体" w:eastAsia="黑体"/>
          <w:sz w:val="32"/>
          <w:szCs w:val="32"/>
        </w:rPr>
        <w:t>第一条服务内容</w:t>
      </w:r>
    </w:p>
    <w:p>
      <w:pPr>
        <w:pStyle w:val="10"/>
        <w:numPr>
          <w:ilvl w:val="255"/>
          <w:numId w:val="0"/>
        </w:numPr>
        <w:ind w:firstLine="640" w:firstLineChars="200"/>
        <w:rPr>
          <w:rFonts w:cs="仿宋"/>
          <w:sz w:val="32"/>
          <w:szCs w:val="32"/>
        </w:rPr>
      </w:pPr>
      <w:r>
        <w:rPr>
          <w:rFonts w:hint="eastAsia" w:cs="仿宋"/>
          <w:sz w:val="32"/>
          <w:szCs w:val="32"/>
        </w:rPr>
        <w:t>（1）自 2021年3月   日至 2021年12月31日，乙方为甲方及甲方书面认可的下属直接出资企业在乙方网站发布招聘信息及/或提供下载简历服务，服务内容详见服务条款及服务项目明细。</w:t>
      </w:r>
    </w:p>
    <w:p>
      <w:pPr>
        <w:pStyle w:val="10"/>
        <w:numPr>
          <w:ilvl w:val="255"/>
          <w:numId w:val="0"/>
        </w:numPr>
        <w:ind w:firstLine="640" w:firstLineChars="200"/>
        <w:rPr>
          <w:rFonts w:cs="仿宋"/>
          <w:sz w:val="32"/>
          <w:szCs w:val="32"/>
        </w:rPr>
      </w:pPr>
      <w:r>
        <w:rPr>
          <w:rFonts w:hint="eastAsia" w:cs="仿宋"/>
          <w:sz w:val="32"/>
          <w:szCs w:val="32"/>
        </w:rPr>
        <w:t>（2）乙方按合同约定期限为甲方提供的服务项目如下：</w:t>
      </w:r>
    </w:p>
    <w:tbl>
      <w:tblPr>
        <w:tblStyle w:val="8"/>
        <w:tblpPr w:leftFromText="180" w:rightFromText="180" w:vertAnchor="text" w:horzAnchor="page" w:tblpX="1261" w:tblpY="261"/>
        <w:tblOverlap w:val="never"/>
        <w:tblW w:w="96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7"/>
        <w:gridCol w:w="2408"/>
        <w:gridCol w:w="2408"/>
        <w:gridCol w:w="2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b/>
                <w:sz w:val="18"/>
                <w:szCs w:val="18"/>
              </w:rPr>
            </w:pPr>
            <w:r>
              <w:rPr>
                <w:rFonts w:hint="eastAsia" w:ascii="宋体" w:hAnsi="Cambria" w:eastAsia="Times New Roman"/>
                <w:b/>
                <w:sz w:val="18"/>
                <w:szCs w:val="18"/>
              </w:rPr>
              <w:t>服务项目</w:t>
            </w:r>
          </w:p>
        </w:tc>
        <w:tc>
          <w:tcPr>
            <w:tcW w:w="2408" w:type="dxa"/>
            <w:vAlign w:val="center"/>
          </w:tcPr>
          <w:p>
            <w:pPr>
              <w:spacing w:line="276" w:lineRule="auto"/>
              <w:jc w:val="center"/>
              <w:rPr>
                <w:rFonts w:ascii="宋体" w:hAnsi="Cambria" w:eastAsia="Times New Roman"/>
                <w:b/>
                <w:sz w:val="18"/>
                <w:szCs w:val="18"/>
              </w:rPr>
            </w:pPr>
            <w:r>
              <w:rPr>
                <w:rFonts w:hint="eastAsia" w:ascii="宋体" w:hAnsi="Cambria" w:eastAsia="Times New Roman"/>
                <w:b/>
                <w:sz w:val="18"/>
                <w:szCs w:val="18"/>
              </w:rPr>
              <w:t>具体内容</w:t>
            </w:r>
          </w:p>
        </w:tc>
        <w:tc>
          <w:tcPr>
            <w:tcW w:w="2408" w:type="dxa"/>
            <w:vAlign w:val="center"/>
          </w:tcPr>
          <w:p>
            <w:pPr>
              <w:spacing w:line="276" w:lineRule="auto"/>
              <w:jc w:val="center"/>
              <w:rPr>
                <w:rFonts w:ascii="宋体" w:hAnsi="Cambria" w:eastAsia="Times New Roman"/>
                <w:b/>
                <w:sz w:val="18"/>
                <w:szCs w:val="18"/>
              </w:rPr>
            </w:pPr>
            <w:r>
              <w:rPr>
                <w:rFonts w:hint="eastAsia" w:ascii="宋体" w:hAnsi="Cambria" w:eastAsia="Times New Roman"/>
                <w:b/>
                <w:sz w:val="18"/>
                <w:szCs w:val="18"/>
              </w:rPr>
              <w:t>持续周期</w:t>
            </w:r>
          </w:p>
        </w:tc>
        <w:tc>
          <w:tcPr>
            <w:tcW w:w="2408" w:type="dxa"/>
            <w:vAlign w:val="center"/>
          </w:tcPr>
          <w:p>
            <w:pPr>
              <w:spacing w:line="276" w:lineRule="auto"/>
              <w:jc w:val="center"/>
              <w:rPr>
                <w:rFonts w:ascii="宋体" w:hAnsi="Cambria" w:eastAsia="Times New Roman"/>
                <w:b/>
                <w:sz w:val="18"/>
                <w:szCs w:val="18"/>
              </w:rPr>
            </w:pPr>
            <w:r>
              <w:rPr>
                <w:rFonts w:hint="eastAsia" w:ascii="宋体" w:hAnsi="Cambria" w:eastAsia="Times New Roman"/>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Times New Roman" w:hAnsi="Times New Roman" w:cs="Times New Roman"/>
              </w:rPr>
              <w:t>发布招聘公告</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Times New Roman" w:hAnsi="Times New Roman" w:cs="Times New Roman"/>
              </w:rPr>
              <w:t>招聘人员资格审查</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宋体" w:hAnsi="Cambria" w:eastAsia="Times New Roman"/>
                <w:sz w:val="18"/>
                <w:szCs w:val="18"/>
              </w:rPr>
              <w:t>笔试</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宋体" w:hAnsi="Cambria" w:eastAsia="Times New Roman"/>
                <w:sz w:val="18"/>
                <w:szCs w:val="18"/>
              </w:rPr>
              <w:t>面试</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Times New Roman" w:hAnsi="Times New Roman" w:cs="Times New Roman"/>
              </w:rPr>
              <w:t>背景调查</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宋体" w:hAnsi="Cambria" w:eastAsia="Times New Roman"/>
                <w:sz w:val="18"/>
                <w:szCs w:val="18"/>
              </w:rPr>
              <w:t>入职培训</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宋体" w:hAnsi="Cambria" w:eastAsia="Times New Roman"/>
                <w:sz w:val="18"/>
                <w:szCs w:val="18"/>
              </w:rPr>
              <w:t>猎头服务</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宋体" w:hAnsi="Cambria" w:eastAsia="Times New Roman"/>
                <w:sz w:val="18"/>
                <w:szCs w:val="18"/>
              </w:rPr>
              <w:t>……</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bl>
    <w:p>
      <w:pPr>
        <w:pStyle w:val="10"/>
        <w:numPr>
          <w:ilvl w:val="255"/>
          <w:numId w:val="0"/>
        </w:numPr>
        <w:ind w:firstLine="640" w:firstLineChars="200"/>
        <w:rPr>
          <w:rFonts w:cs="仿宋"/>
          <w:sz w:val="32"/>
          <w:szCs w:val="32"/>
        </w:rPr>
      </w:pPr>
      <w:r>
        <w:rPr>
          <w:rFonts w:hint="eastAsia" w:cs="仿宋"/>
          <w:sz w:val="32"/>
          <w:szCs w:val="32"/>
        </w:rPr>
        <w:t>（3）甲方如有除成都当地招聘项目以外的服务需求，乙方将提供具体解决方案给甲方，具体费用根据实际项目来评估和结算；</w:t>
      </w:r>
    </w:p>
    <w:p>
      <w:pPr>
        <w:pStyle w:val="10"/>
        <w:numPr>
          <w:ilvl w:val="255"/>
          <w:numId w:val="0"/>
        </w:numPr>
        <w:ind w:firstLine="640" w:firstLineChars="200"/>
        <w:rPr>
          <w:rFonts w:cs="仿宋"/>
          <w:sz w:val="32"/>
          <w:szCs w:val="32"/>
        </w:rPr>
      </w:pPr>
      <w:r>
        <w:rPr>
          <w:rFonts w:hint="eastAsia" w:cs="仿宋"/>
          <w:sz w:val="32"/>
          <w:szCs w:val="32"/>
        </w:rPr>
        <w:t>（4）甲方承诺在任何情况下不得向第三方透露协议折扣具体内容，除非按法律、法规，有权部门要求应予以披露。</w:t>
      </w:r>
    </w:p>
    <w:p>
      <w:pPr>
        <w:pStyle w:val="10"/>
        <w:numPr>
          <w:ilvl w:val="255"/>
          <w:numId w:val="0"/>
        </w:numPr>
        <w:ind w:firstLine="640" w:firstLineChars="200"/>
        <w:rPr>
          <w:rFonts w:ascii="黑体" w:hAnsi="黑体" w:eastAsia="黑体"/>
          <w:sz w:val="32"/>
          <w:szCs w:val="32"/>
        </w:rPr>
      </w:pPr>
      <w:r>
        <w:rPr>
          <w:rFonts w:hint="eastAsia" w:ascii="黑体" w:hAnsi="黑体" w:eastAsia="黑体"/>
          <w:sz w:val="32"/>
          <w:szCs w:val="32"/>
        </w:rPr>
        <w:t>第二条费用支付</w:t>
      </w:r>
    </w:p>
    <w:p>
      <w:pPr>
        <w:pStyle w:val="10"/>
        <w:numPr>
          <w:ilvl w:val="255"/>
          <w:numId w:val="0"/>
        </w:numPr>
        <w:ind w:firstLine="640" w:firstLineChars="200"/>
        <w:rPr>
          <w:rFonts w:cs="仿宋"/>
          <w:sz w:val="32"/>
          <w:szCs w:val="32"/>
        </w:rPr>
      </w:pPr>
      <w:r>
        <w:rPr>
          <w:rFonts w:hint="eastAsia" w:cs="仿宋"/>
          <w:sz w:val="32"/>
          <w:szCs w:val="32"/>
        </w:rPr>
        <w:t>（1）费用以每次招聘服务结束为单位进行结算，在招聘项目结束后，乙方向甲方提供该次项目实际产生费用明细清单，甲方收到明细清单后3个工作日内对有关内容进行确认，在确认之后的7个工作日内进行费用支付。</w:t>
      </w:r>
    </w:p>
    <w:p>
      <w:pPr>
        <w:pStyle w:val="10"/>
        <w:numPr>
          <w:ilvl w:val="255"/>
          <w:numId w:val="0"/>
        </w:numPr>
        <w:ind w:firstLine="640" w:firstLineChars="200"/>
        <w:jc w:val="left"/>
        <w:rPr>
          <w:rFonts w:cs="仿宋"/>
          <w:sz w:val="32"/>
          <w:szCs w:val="32"/>
        </w:rPr>
      </w:pPr>
      <w:r>
        <w:rPr>
          <w:rFonts w:hint="eastAsia" w:cs="仿宋"/>
          <w:sz w:val="32"/>
          <w:szCs w:val="32"/>
        </w:rPr>
        <w:t>（2）根据甲方实际用到的服务项目所产生的实际费用，据实结算，全年总价不超</w:t>
      </w:r>
      <w:r>
        <w:rPr>
          <w:rFonts w:hint="eastAsia" w:cs="仿宋"/>
          <w:sz w:val="32"/>
          <w:szCs w:val="32"/>
          <w:u w:val="single"/>
          <w:lang w:val="en-US" w:eastAsia="zh-CN"/>
        </w:rPr>
        <w:t xml:space="preserve">      </w:t>
      </w:r>
      <w:r>
        <w:rPr>
          <w:rFonts w:hint="eastAsia" w:cs="仿宋"/>
          <w:sz w:val="32"/>
          <w:szCs w:val="32"/>
        </w:rPr>
        <w:t>过万元。甲方向乙方提供开具增值税专用发票所需资料，乙方在5个工作日内向甲方开具足额增值税专用发票。</w:t>
      </w:r>
    </w:p>
    <w:p>
      <w:pPr>
        <w:pStyle w:val="10"/>
        <w:numPr>
          <w:ilvl w:val="255"/>
          <w:numId w:val="0"/>
        </w:numPr>
        <w:ind w:firstLine="640" w:firstLineChars="200"/>
        <w:rPr>
          <w:rFonts w:cs="仿宋"/>
          <w:sz w:val="32"/>
          <w:szCs w:val="32"/>
        </w:rPr>
      </w:pPr>
      <w:r>
        <w:rPr>
          <w:rFonts w:hint="eastAsia" w:cs="仿宋"/>
          <w:sz w:val="32"/>
          <w:szCs w:val="32"/>
        </w:rPr>
        <w:t>（3）甲方应按公对公银行转账方式向乙方付款：</w:t>
      </w:r>
    </w:p>
    <w:p>
      <w:pPr>
        <w:pStyle w:val="10"/>
        <w:numPr>
          <w:ilvl w:val="255"/>
          <w:numId w:val="0"/>
        </w:numPr>
        <w:ind w:firstLine="640" w:firstLineChars="200"/>
        <w:rPr>
          <w:rFonts w:cs="仿宋"/>
          <w:sz w:val="32"/>
          <w:szCs w:val="32"/>
        </w:rPr>
      </w:pPr>
      <w:r>
        <w:rPr>
          <w:rFonts w:hint="eastAsia" w:cs="仿宋"/>
          <w:sz w:val="32"/>
          <w:szCs w:val="32"/>
        </w:rPr>
        <w:t>开户行： </w:t>
      </w:r>
    </w:p>
    <w:p>
      <w:pPr>
        <w:pStyle w:val="10"/>
        <w:numPr>
          <w:ilvl w:val="255"/>
          <w:numId w:val="0"/>
        </w:numPr>
        <w:ind w:firstLine="640" w:firstLineChars="200"/>
        <w:rPr>
          <w:rFonts w:cs="仿宋"/>
          <w:sz w:val="32"/>
          <w:szCs w:val="32"/>
        </w:rPr>
      </w:pPr>
      <w:r>
        <w:rPr>
          <w:rFonts w:hint="eastAsia" w:cs="仿宋"/>
          <w:sz w:val="32"/>
          <w:szCs w:val="32"/>
        </w:rPr>
        <w:t>开户名称：</w:t>
      </w:r>
    </w:p>
    <w:p>
      <w:pPr>
        <w:pStyle w:val="10"/>
        <w:numPr>
          <w:ilvl w:val="255"/>
          <w:numId w:val="0"/>
        </w:numPr>
        <w:ind w:firstLine="640" w:firstLineChars="200"/>
        <w:rPr>
          <w:rFonts w:cs="仿宋"/>
          <w:sz w:val="32"/>
          <w:szCs w:val="32"/>
        </w:rPr>
      </w:pPr>
      <w:r>
        <w:rPr>
          <w:rFonts w:hint="eastAsia" w:cs="仿宋"/>
          <w:sz w:val="32"/>
          <w:szCs w:val="32"/>
        </w:rPr>
        <w:t xml:space="preserve">帐    号： </w:t>
      </w:r>
    </w:p>
    <w:p>
      <w:pPr>
        <w:pStyle w:val="10"/>
        <w:numPr>
          <w:ilvl w:val="255"/>
          <w:numId w:val="0"/>
        </w:numPr>
        <w:rPr>
          <w:rFonts w:cs="仿宋"/>
          <w:sz w:val="32"/>
          <w:szCs w:val="32"/>
        </w:rPr>
      </w:pPr>
      <w:r>
        <w:rPr>
          <w:rFonts w:hint="eastAsia" w:cs="仿宋"/>
          <w:sz w:val="32"/>
          <w:szCs w:val="32"/>
        </w:rPr>
        <w:t>开具增值税发票信息(甲方如果是增值税一般纳税人,须提供下述信息:)</w:t>
      </w:r>
    </w:p>
    <w:p>
      <w:pPr>
        <w:pStyle w:val="10"/>
        <w:numPr>
          <w:ilvl w:val="255"/>
          <w:numId w:val="0"/>
        </w:numPr>
        <w:rPr>
          <w:rFonts w:cs="仿宋"/>
          <w:sz w:val="32"/>
          <w:szCs w:val="32"/>
        </w:rPr>
      </w:pPr>
      <w:r>
        <w:rPr>
          <w:rFonts w:hint="eastAsia" w:cs="仿宋"/>
          <w:sz w:val="32"/>
          <w:szCs w:val="32"/>
        </w:rPr>
        <w:t>企业名称:</w:t>
      </w:r>
      <w:r>
        <w:rPr>
          <w:rFonts w:hint="eastAsia"/>
          <w:sz w:val="30"/>
          <w:szCs w:val="30"/>
        </w:rPr>
        <w:t>都江堰轨道交通有限责任公司</w:t>
      </w:r>
    </w:p>
    <w:p>
      <w:pPr>
        <w:pStyle w:val="10"/>
        <w:numPr>
          <w:ilvl w:val="255"/>
          <w:numId w:val="0"/>
        </w:numPr>
        <w:rPr>
          <w:rFonts w:cs="仿宋"/>
          <w:sz w:val="32"/>
          <w:szCs w:val="32"/>
        </w:rPr>
      </w:pPr>
      <w:r>
        <w:rPr>
          <w:rFonts w:hint="eastAsia" w:cs="仿宋"/>
          <w:sz w:val="32"/>
          <w:szCs w:val="32"/>
        </w:rPr>
        <w:t>纳税人识别号:</w:t>
      </w:r>
      <w:r>
        <w:rPr>
          <w:rFonts w:hint="eastAsia"/>
          <w:sz w:val="30"/>
          <w:szCs w:val="30"/>
        </w:rPr>
        <w:t>91510181MA6BXF6P17</w:t>
      </w:r>
    </w:p>
    <w:p>
      <w:pPr>
        <w:rPr>
          <w:rFonts w:ascii="仿宋" w:hAnsi="仿宋" w:eastAsia="仿宋"/>
          <w:kern w:val="0"/>
          <w:sz w:val="30"/>
          <w:szCs w:val="30"/>
        </w:rPr>
      </w:pPr>
      <w:r>
        <w:rPr>
          <w:rFonts w:hint="eastAsia" w:ascii="仿宋" w:eastAsia="仿宋" w:cs="仿宋"/>
          <w:sz w:val="32"/>
          <w:szCs w:val="32"/>
        </w:rPr>
        <w:t>税务登记地址、电话：</w:t>
      </w:r>
      <w:r>
        <w:rPr>
          <w:rFonts w:hint="eastAsia" w:ascii="仿宋" w:hAnsi="仿宋" w:eastAsia="仿宋"/>
          <w:kern w:val="0"/>
          <w:sz w:val="30"/>
          <w:szCs w:val="30"/>
        </w:rPr>
        <w:t>四川省成都市都江堰市灌口镇观景路“花洲商住楼”748号1栋1单元2层1号 028-68496882</w:t>
      </w:r>
    </w:p>
    <w:p>
      <w:pPr>
        <w:pStyle w:val="10"/>
        <w:numPr>
          <w:ilvl w:val="255"/>
          <w:numId w:val="0"/>
        </w:numPr>
        <w:rPr>
          <w:sz w:val="30"/>
          <w:szCs w:val="30"/>
        </w:rPr>
      </w:pPr>
      <w:r>
        <w:rPr>
          <w:rFonts w:hint="eastAsia" w:cs="仿宋"/>
          <w:sz w:val="32"/>
          <w:szCs w:val="32"/>
        </w:rPr>
        <w:t>开户行：</w:t>
      </w:r>
      <w:r>
        <w:rPr>
          <w:rFonts w:hint="eastAsia"/>
          <w:sz w:val="30"/>
          <w:szCs w:val="30"/>
        </w:rPr>
        <w:t>中国农业发展银行都江堰市支行</w:t>
      </w:r>
    </w:p>
    <w:p>
      <w:pPr>
        <w:pStyle w:val="10"/>
        <w:numPr>
          <w:ilvl w:val="255"/>
          <w:numId w:val="0"/>
        </w:numPr>
        <w:rPr>
          <w:sz w:val="30"/>
          <w:szCs w:val="30"/>
        </w:rPr>
      </w:pPr>
      <w:r>
        <w:rPr>
          <w:rFonts w:hint="eastAsia"/>
          <w:sz w:val="30"/>
          <w:szCs w:val="30"/>
        </w:rPr>
        <w:t>帐号：20351018100100000140591</w:t>
      </w:r>
    </w:p>
    <w:p>
      <w:pPr>
        <w:pStyle w:val="10"/>
        <w:numPr>
          <w:ilvl w:val="0"/>
          <w:numId w:val="5"/>
        </w:numPr>
        <w:ind w:firstLine="640" w:firstLineChars="200"/>
        <w:rPr>
          <w:rFonts w:ascii="黑体" w:hAnsi="黑体" w:eastAsia="黑体"/>
          <w:sz w:val="32"/>
          <w:szCs w:val="32"/>
        </w:rPr>
      </w:pPr>
      <w:r>
        <w:rPr>
          <w:rFonts w:hint="eastAsia" w:ascii="黑体" w:hAnsi="黑体" w:eastAsia="黑体"/>
          <w:sz w:val="32"/>
          <w:szCs w:val="32"/>
        </w:rPr>
        <w:t>服务条款</w:t>
      </w:r>
    </w:p>
    <w:p>
      <w:pPr>
        <w:numPr>
          <w:ilvl w:val="0"/>
          <w:numId w:val="6"/>
        </w:numPr>
        <w:ind w:firstLine="602" w:firstLineChars="200"/>
        <w:outlineLvl w:val="0"/>
        <w:rPr>
          <w:rFonts w:ascii="仿宋" w:hAnsi="仿宋" w:eastAsia="仿宋"/>
          <w:b/>
          <w:bCs/>
          <w:kern w:val="0"/>
          <w:sz w:val="30"/>
          <w:szCs w:val="30"/>
        </w:rPr>
      </w:pPr>
      <w:r>
        <w:rPr>
          <w:rFonts w:hint="eastAsia" w:ascii="仿宋" w:hAnsi="仿宋" w:eastAsia="仿宋"/>
          <w:b/>
          <w:bCs/>
          <w:kern w:val="0"/>
          <w:sz w:val="30"/>
          <w:szCs w:val="30"/>
        </w:rPr>
        <w:t>双方权利和义务</w:t>
      </w:r>
    </w:p>
    <w:p>
      <w:pPr>
        <w:numPr>
          <w:ilvl w:val="255"/>
          <w:numId w:val="0"/>
        </w:numPr>
        <w:ind w:firstLine="600" w:firstLineChars="200"/>
        <w:outlineLvl w:val="0"/>
        <w:rPr>
          <w:rFonts w:ascii="仿宋" w:hAnsi="仿宋" w:eastAsia="仿宋"/>
          <w:kern w:val="0"/>
          <w:sz w:val="30"/>
          <w:szCs w:val="30"/>
        </w:rPr>
      </w:pPr>
      <w:r>
        <w:rPr>
          <w:rFonts w:hint="eastAsia" w:ascii="仿宋" w:hAnsi="仿宋" w:eastAsia="仿宋"/>
          <w:kern w:val="0"/>
          <w:sz w:val="30"/>
          <w:szCs w:val="30"/>
        </w:rPr>
        <w:t>（1）甲方有权根据实际情况自行选择合同已列明的服务项目。</w:t>
      </w:r>
    </w:p>
    <w:p>
      <w:pPr>
        <w:ind w:firstLine="600" w:firstLineChars="200"/>
        <w:rPr>
          <w:rFonts w:ascii="仿宋" w:hAnsi="仿宋" w:eastAsia="仿宋"/>
          <w:kern w:val="0"/>
          <w:sz w:val="30"/>
          <w:szCs w:val="30"/>
        </w:rPr>
      </w:pPr>
      <w:r>
        <w:rPr>
          <w:rFonts w:hint="eastAsia" w:ascii="仿宋" w:hAnsi="仿宋" w:eastAsia="仿宋"/>
          <w:kern w:val="0"/>
          <w:sz w:val="30"/>
          <w:szCs w:val="30"/>
        </w:rPr>
        <w:t>（2）甲方在购买乙方的产品并在甲方已开通权限范围内，可选择自行操作或委托乙方操作。委托乙方操作的，甲方应在招聘信息正式发布的三个工作日之前向乙方提供发布的招聘信息内容及相关资料。甲方如需要乙方同时设计、定制招聘信息相关的图形、文字说明或网页，应在招聘信息正式发布的三个工作日之前向乙方提出具体要求，并将需要设计、定制的全部素材一并提交乙方。</w:t>
      </w:r>
    </w:p>
    <w:p>
      <w:pPr>
        <w:ind w:firstLine="600" w:firstLineChars="200"/>
        <w:rPr>
          <w:rFonts w:ascii="仿宋" w:hAnsi="仿宋" w:eastAsia="仿宋"/>
          <w:kern w:val="0"/>
          <w:sz w:val="30"/>
          <w:szCs w:val="30"/>
        </w:rPr>
      </w:pPr>
      <w:r>
        <w:rPr>
          <w:rFonts w:hint="eastAsia" w:ascii="仿宋" w:hAnsi="仿宋" w:eastAsia="仿宋"/>
          <w:kern w:val="0"/>
          <w:sz w:val="30"/>
          <w:szCs w:val="30"/>
        </w:rPr>
        <w:t>（3）甲方保证其发布或委托乙方发布的招聘信息内容及提供的所有资料之真实性、合法性、有效性、准确性和完整性，并承诺上述招聘信息及资料不会侵犯任何第三方的合法权益。否则乙方有权停止发布招聘信息，并不退还已收取的服务费，且甲方应赔偿乙方因此造成的损失。</w:t>
      </w:r>
    </w:p>
    <w:p>
      <w:pPr>
        <w:ind w:firstLine="600" w:firstLineChars="200"/>
        <w:rPr>
          <w:rFonts w:ascii="仿宋" w:hAnsi="仿宋" w:eastAsia="仿宋"/>
          <w:kern w:val="0"/>
          <w:sz w:val="30"/>
          <w:szCs w:val="30"/>
        </w:rPr>
      </w:pPr>
      <w:r>
        <w:rPr>
          <w:rFonts w:hint="eastAsia" w:ascii="仿宋" w:hAnsi="仿宋" w:eastAsia="仿宋"/>
          <w:kern w:val="0"/>
          <w:sz w:val="30"/>
          <w:szCs w:val="30"/>
        </w:rPr>
        <w:t>（4）乙方有依据证明甲方发布或委托其发布的招聘信息不符合上述承诺的，或者有权政府部门对甲方发布或委托其发布的招聘信息提出任何质疑的，乙方有权暂停发布招聘信息，并尽快通知甲方。甲方应在收到乙方通知之日起三个工作日内对其发布或委托发布的招聘信息进行修改或提供没有违反上述承诺的证明资料，乙方审查后同意的应继续发布,但乙方的审查不免除甲方违反承诺应承担的责任。若甲方未能修改或不能提供合法证明资料，则乙方有权停止发布招聘信息，并不退还已收取的服务费，且甲方应赔偿乙方因此造成的损失。</w:t>
      </w:r>
    </w:p>
    <w:p>
      <w:pPr>
        <w:ind w:firstLine="600" w:firstLineChars="200"/>
        <w:rPr>
          <w:rFonts w:ascii="仿宋" w:hAnsi="仿宋" w:eastAsia="仿宋"/>
          <w:kern w:val="0"/>
          <w:sz w:val="30"/>
          <w:szCs w:val="30"/>
        </w:rPr>
      </w:pPr>
      <w:r>
        <w:rPr>
          <w:rFonts w:hint="eastAsia" w:ascii="仿宋" w:hAnsi="仿宋" w:eastAsia="仿宋"/>
          <w:kern w:val="0"/>
          <w:sz w:val="30"/>
          <w:szCs w:val="30"/>
        </w:rPr>
        <w:t>（5）对于乙方为甲方所设计、定制的与招聘信息相关的图形、文字说明和网页，甲方应在收到乙方设计样稿且在正式发布的一个工作日前向乙方反馈审阅意见并确认，乙方以甲方最后确认内容为准发布。甲方逾期未能确认的，经乙方提示催促后仍不能确认的，视为全部接受乙方的设计样稿，乙方将按该设计样稿为准发布招聘信息。甲方以传真、电子邮件做出的确认均有效。</w:t>
      </w:r>
    </w:p>
    <w:p>
      <w:pPr>
        <w:ind w:firstLine="600" w:firstLineChars="200"/>
        <w:rPr>
          <w:rFonts w:ascii="仿宋" w:hAnsi="仿宋" w:eastAsia="仿宋"/>
          <w:kern w:val="0"/>
          <w:sz w:val="30"/>
          <w:szCs w:val="30"/>
        </w:rPr>
      </w:pPr>
      <w:r>
        <w:rPr>
          <w:rFonts w:hint="eastAsia" w:ascii="仿宋" w:hAnsi="仿宋" w:eastAsia="仿宋"/>
          <w:kern w:val="0"/>
          <w:sz w:val="30"/>
          <w:szCs w:val="30"/>
        </w:rPr>
        <w:t>（6） 由于下述原因导致招聘信息未能及时发布或者错误发布的，应由甲方承担责任：(i)甲方未能及时足额付款；(ii)甲方未能充分及时提供本合同约定的资料；(iii)甲方未能按时对设计样稿做出确认并且经乙方提示催促后仍不能确认的；（iv）其他可归责于甲方的原因。</w:t>
      </w:r>
    </w:p>
    <w:p>
      <w:pPr>
        <w:ind w:firstLine="600" w:firstLineChars="200"/>
        <w:rPr>
          <w:rFonts w:ascii="仿宋" w:hAnsi="仿宋" w:eastAsia="仿宋"/>
          <w:kern w:val="0"/>
          <w:sz w:val="30"/>
          <w:szCs w:val="30"/>
        </w:rPr>
      </w:pPr>
      <w:r>
        <w:rPr>
          <w:rFonts w:hint="eastAsia" w:ascii="仿宋" w:hAnsi="仿宋" w:eastAsia="仿宋"/>
          <w:kern w:val="0"/>
          <w:sz w:val="30"/>
          <w:szCs w:val="30"/>
        </w:rPr>
        <w:t>（7）在甲方已按约定提供所有资料，且甲方确认乙方设计样稿的前提下，并委托乙方发布的，乙方应在36小时内（法定节假日、不可抗力除外）将甲方的招聘信息发布在乙方网站上。</w:t>
      </w:r>
    </w:p>
    <w:p>
      <w:pPr>
        <w:pStyle w:val="10"/>
        <w:numPr>
          <w:ilvl w:val="255"/>
          <w:numId w:val="0"/>
        </w:numPr>
        <w:ind w:firstLine="643" w:firstLineChars="200"/>
        <w:rPr>
          <w:rFonts w:cs="仿宋"/>
          <w:sz w:val="32"/>
          <w:szCs w:val="32"/>
        </w:rPr>
      </w:pPr>
      <w:r>
        <w:rPr>
          <w:rFonts w:hint="eastAsia" w:cs="仿宋"/>
          <w:b/>
          <w:bCs/>
          <w:sz w:val="32"/>
          <w:szCs w:val="32"/>
        </w:rPr>
        <w:t>二、违约责任</w:t>
      </w:r>
    </w:p>
    <w:p>
      <w:pPr>
        <w:pStyle w:val="10"/>
        <w:numPr>
          <w:ilvl w:val="255"/>
          <w:numId w:val="0"/>
        </w:numPr>
        <w:ind w:firstLine="640" w:firstLineChars="200"/>
        <w:rPr>
          <w:rFonts w:cs="仿宋"/>
          <w:sz w:val="32"/>
          <w:szCs w:val="32"/>
        </w:rPr>
      </w:pPr>
      <w:r>
        <w:rPr>
          <w:rFonts w:hint="eastAsia" w:cs="仿宋"/>
          <w:sz w:val="32"/>
          <w:szCs w:val="32"/>
        </w:rPr>
        <w:t>（1）甲方如未按约定支付服务费，乙方应及时的进行书面催收，若甲方在收到书面催收函后五个工作日内仍不予支付的，则每逾期一个工作日按应付未付金额千分之五支付滞纳金，并且在甲方足额支付全部服务费及滞纳金之前，乙方有权不予发布或者停止发布甲方招聘信息。</w:t>
      </w:r>
    </w:p>
    <w:p>
      <w:pPr>
        <w:pStyle w:val="10"/>
        <w:numPr>
          <w:ilvl w:val="255"/>
          <w:numId w:val="0"/>
        </w:numPr>
        <w:ind w:firstLine="640" w:firstLineChars="200"/>
        <w:rPr>
          <w:rFonts w:cs="仿宋"/>
          <w:sz w:val="32"/>
          <w:szCs w:val="32"/>
        </w:rPr>
      </w:pPr>
      <w:r>
        <w:rPr>
          <w:rFonts w:hint="eastAsia" w:cs="仿宋"/>
          <w:sz w:val="32"/>
          <w:szCs w:val="32"/>
        </w:rPr>
        <w:t>（2）乙方收到甲方关于服务质量的投诉（如：少登，误登招聘信息，下载简历密码有误等）并确认其已收到甲方按本合同应提供的招聘信息内容及所有资料的2个工作日后,仍未按甲方要求采取相应补救措施（不可抗力除外）的，甲方有权要求乙方予以补偿，补偿最高不超过涉及质量问题的招聘信息不能正常发布的实际天数和与之对应的涉及质量问题的招聘信息发布费用的两倍。</w:t>
      </w:r>
    </w:p>
    <w:p>
      <w:pPr>
        <w:pStyle w:val="10"/>
        <w:numPr>
          <w:ilvl w:val="255"/>
          <w:numId w:val="0"/>
        </w:numPr>
        <w:ind w:firstLine="640" w:firstLineChars="200"/>
        <w:rPr>
          <w:rFonts w:cs="仿宋"/>
          <w:sz w:val="32"/>
          <w:szCs w:val="32"/>
        </w:rPr>
      </w:pPr>
      <w:r>
        <w:rPr>
          <w:rFonts w:hint="eastAsia" w:cs="仿宋"/>
          <w:sz w:val="32"/>
          <w:szCs w:val="32"/>
        </w:rPr>
        <w:t>（3）任何一方不能履行本合同项下义务，或在违反本合同规定且在能够纠正的情况下，未能于3个工作日内履行义务或纠正违约行为，守约方有权要求违约方继续履行合同或予以补救；违约方在上述时间内仍拒绝履行合同或不能采取有效补救措施的,守约方有权解除合同。解除合同不影响守约方要求违约方承担违约责任。</w:t>
      </w:r>
    </w:p>
    <w:p>
      <w:pPr>
        <w:pStyle w:val="10"/>
        <w:numPr>
          <w:ilvl w:val="255"/>
          <w:numId w:val="0"/>
        </w:numPr>
        <w:ind w:firstLine="640" w:firstLineChars="200"/>
        <w:rPr>
          <w:rFonts w:cs="仿宋"/>
          <w:sz w:val="32"/>
          <w:szCs w:val="32"/>
        </w:rPr>
      </w:pPr>
      <w:r>
        <w:rPr>
          <w:rFonts w:hint="eastAsia" w:cs="仿宋"/>
          <w:sz w:val="32"/>
          <w:szCs w:val="32"/>
        </w:rPr>
        <w:t>（4）双方在合同盖章生效后，如果任意一方要求解除合同，提出解除合同的一方需要付合同金额的30%作为违约金。</w:t>
      </w:r>
    </w:p>
    <w:p>
      <w:pPr>
        <w:ind w:firstLine="643" w:firstLineChars="200"/>
        <w:rPr>
          <w:rFonts w:ascii="仿宋" w:hAnsi="仿宋" w:eastAsia="仿宋" w:cs="仿宋"/>
          <w:color w:val="000000"/>
          <w:kern w:val="0"/>
          <w:sz w:val="32"/>
          <w:szCs w:val="32"/>
        </w:rPr>
      </w:pPr>
      <w:r>
        <w:rPr>
          <w:rFonts w:hint="eastAsia" w:ascii="仿宋" w:hAnsi="仿宋" w:eastAsia="仿宋" w:cs="仿宋"/>
          <w:b/>
          <w:bCs/>
          <w:kern w:val="0"/>
          <w:sz w:val="32"/>
          <w:szCs w:val="32"/>
        </w:rPr>
        <w:t>三、</w:t>
      </w:r>
      <w:r>
        <w:rPr>
          <w:rFonts w:hint="eastAsia" w:ascii="仿宋" w:hAnsi="仿宋" w:eastAsia="仿宋" w:cs="仿宋"/>
          <w:b/>
          <w:bCs/>
          <w:color w:val="000000"/>
          <w:kern w:val="0"/>
          <w:sz w:val="32"/>
          <w:szCs w:val="32"/>
        </w:rPr>
        <w:t>反商业贿赂条款</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甲乙双方都清楚并愿意严格遵守中华人民共和国反商业贿赂的法律规定，双方都清楚任何形式的贿赂和贪渎行为都将触犯法律，并将受到法律的严惩。</w:t>
      </w:r>
    </w:p>
    <w:p>
      <w:pPr>
        <w:ind w:firstLine="643" w:firstLineChars="200"/>
        <w:outlineLvl w:val="0"/>
        <w:rPr>
          <w:rFonts w:ascii="仿宋" w:hAnsi="仿宋" w:eastAsia="仿宋" w:cs="仿宋"/>
          <w:kern w:val="0"/>
          <w:sz w:val="32"/>
          <w:szCs w:val="32"/>
        </w:rPr>
      </w:pPr>
      <w:r>
        <w:rPr>
          <w:rFonts w:hint="eastAsia" w:ascii="仿宋" w:hAnsi="仿宋" w:eastAsia="仿宋" w:cs="仿宋"/>
          <w:b/>
          <w:bCs/>
          <w:kern w:val="0"/>
          <w:sz w:val="32"/>
          <w:szCs w:val="32"/>
        </w:rPr>
        <w:t>四、其它</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（1）甲乙双方应对本合同内容以及签署及履行本合同过程中知悉的对方尚未公开的信息承担保密义务。未得到另一方事先书面同意，任何一方不得泄露上述内容及信息，或将上述内容及信息用于其他目的。</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2）乙方为甲方设计、定制的与招聘信息相关的图形、文字说明和网页的版权由乙方拥有，除本条另有约定外，任何一方不得未经另一方事先书面同意将其用于其它目的。乙方享有乙方网站上之文字、图表、图片等内容及形式基于商业或非商业目的的再传播权，该等权利不受本款前述限制。</w:t>
      </w:r>
    </w:p>
    <w:p>
      <w:pPr>
        <w:pStyle w:val="10"/>
        <w:numPr>
          <w:ilvl w:val="255"/>
          <w:numId w:val="0"/>
        </w:numPr>
        <w:ind w:firstLine="640" w:firstLineChars="200"/>
        <w:rPr>
          <w:rFonts w:cs="仿宋"/>
          <w:sz w:val="32"/>
          <w:szCs w:val="32"/>
        </w:rPr>
      </w:pPr>
      <w:r>
        <w:rPr>
          <w:rFonts w:hint="eastAsia" w:cs="仿宋"/>
          <w:sz w:val="32"/>
          <w:szCs w:val="32"/>
        </w:rPr>
        <w:t>（3）甲乙双方因本合同约定发生争议，应提交甲方所在地有管辖权的人民法院通过诉讼方式解决。</w:t>
      </w:r>
    </w:p>
    <w:p>
      <w:pPr>
        <w:pStyle w:val="10"/>
        <w:numPr>
          <w:ilvl w:val="255"/>
          <w:numId w:val="0"/>
        </w:numPr>
        <w:ind w:firstLine="640" w:firstLineChars="200"/>
        <w:rPr>
          <w:rFonts w:cs="仿宋"/>
          <w:sz w:val="32"/>
          <w:szCs w:val="32"/>
        </w:rPr>
      </w:pPr>
      <w:r>
        <w:rPr>
          <w:rFonts w:hint="eastAsia" w:cs="仿宋"/>
          <w:sz w:val="32"/>
          <w:szCs w:val="32"/>
        </w:rPr>
        <w:t>（4）本合同一式两份，甲、乙双方各持一份，双方盖章后生效。</w:t>
      </w:r>
    </w:p>
    <w:p>
      <w:pPr>
        <w:pStyle w:val="10"/>
        <w:numPr>
          <w:ilvl w:val="255"/>
          <w:numId w:val="0"/>
        </w:numPr>
        <w:rPr>
          <w:rFonts w:cs="仿宋"/>
          <w:sz w:val="32"/>
          <w:szCs w:val="32"/>
        </w:rPr>
      </w:pPr>
      <w:r>
        <w:rPr>
          <w:rFonts w:hint="eastAsia" w:cs="仿宋"/>
          <w:sz w:val="32"/>
          <w:szCs w:val="32"/>
        </w:rPr>
        <w:t>甲方：都江堰轨道交通有限责任公司乙方：</w:t>
      </w:r>
    </w:p>
    <w:p>
      <w:pPr>
        <w:pStyle w:val="10"/>
        <w:numPr>
          <w:ilvl w:val="255"/>
          <w:numId w:val="0"/>
        </w:numPr>
        <w:rPr>
          <w:rFonts w:cs="仿宋"/>
          <w:sz w:val="32"/>
          <w:szCs w:val="32"/>
        </w:rPr>
      </w:pPr>
      <w:r>
        <w:rPr>
          <w:rFonts w:hint="eastAsia" w:cs="仿宋"/>
          <w:sz w:val="32"/>
          <w:szCs w:val="32"/>
        </w:rPr>
        <w:t>甲方代表：乙方代表：</w:t>
      </w:r>
    </w:p>
    <w:p>
      <w:pPr>
        <w:pStyle w:val="10"/>
        <w:numPr>
          <w:ilvl w:val="255"/>
          <w:numId w:val="0"/>
        </w:numPr>
        <w:rPr>
          <w:rFonts w:cs="仿宋"/>
          <w:sz w:val="32"/>
          <w:szCs w:val="32"/>
        </w:rPr>
      </w:pPr>
      <w:r>
        <w:rPr>
          <w:rFonts w:hint="eastAsia" w:cs="仿宋"/>
          <w:sz w:val="32"/>
          <w:szCs w:val="32"/>
        </w:rPr>
        <w:t>邮    箱：邮    箱：</w:t>
      </w:r>
      <w:r>
        <w:rPr>
          <w:rFonts w:hint="eastAsia" w:cs="仿宋"/>
          <w:sz w:val="32"/>
          <w:szCs w:val="32"/>
        </w:rPr>
        <w:tab/>
      </w:r>
    </w:p>
    <w:p>
      <w:pPr>
        <w:pStyle w:val="10"/>
        <w:numPr>
          <w:ilvl w:val="255"/>
          <w:numId w:val="0"/>
        </w:numPr>
        <w:rPr>
          <w:rFonts w:cs="仿宋"/>
          <w:sz w:val="32"/>
          <w:szCs w:val="32"/>
        </w:rPr>
      </w:pPr>
      <w:r>
        <w:rPr>
          <w:rFonts w:hint="eastAsia" w:cs="仿宋"/>
          <w:sz w:val="32"/>
          <w:szCs w:val="32"/>
        </w:rPr>
        <w:t>盖    章：</w:t>
      </w:r>
      <w:r>
        <w:rPr>
          <w:rFonts w:hint="eastAsia" w:cs="仿宋"/>
          <w:sz w:val="32"/>
          <w:szCs w:val="32"/>
        </w:rPr>
        <w:tab/>
      </w:r>
      <w:r>
        <w:rPr>
          <w:rFonts w:hint="eastAsia" w:cs="仿宋"/>
          <w:sz w:val="32"/>
          <w:szCs w:val="32"/>
        </w:rPr>
        <w:t>盖    章：</w:t>
      </w:r>
    </w:p>
    <w:p>
      <w:pPr>
        <w:pStyle w:val="10"/>
        <w:numPr>
          <w:ilvl w:val="255"/>
          <w:numId w:val="0"/>
        </w:numPr>
        <w:rPr>
          <w:rFonts w:cs="仿宋"/>
          <w:sz w:val="32"/>
          <w:szCs w:val="32"/>
        </w:rPr>
      </w:pPr>
      <w:r>
        <w:rPr>
          <w:rFonts w:hint="eastAsia" w:cs="仿宋"/>
          <w:sz w:val="32"/>
          <w:szCs w:val="32"/>
        </w:rPr>
        <w:t>日    期：</w:t>
      </w:r>
      <w:r>
        <w:rPr>
          <w:rFonts w:hint="eastAsia" w:cs="仿宋"/>
          <w:sz w:val="32"/>
          <w:szCs w:val="32"/>
        </w:rPr>
        <w:tab/>
      </w:r>
      <w:r>
        <w:rPr>
          <w:rFonts w:hint="eastAsia" w:cs="仿宋"/>
          <w:sz w:val="32"/>
          <w:szCs w:val="32"/>
        </w:rPr>
        <w:t>日    期：</w:t>
      </w:r>
    </w:p>
    <w:p>
      <w:pPr>
        <w:pStyle w:val="10"/>
        <w:numPr>
          <w:ilvl w:val="255"/>
          <w:numId w:val="0"/>
        </w:numPr>
        <w:rPr>
          <w:rFonts w:cs="仿宋"/>
          <w:sz w:val="32"/>
          <w:szCs w:val="32"/>
        </w:rPr>
      </w:pPr>
    </w:p>
    <w:p>
      <w:pPr>
        <w:pStyle w:val="10"/>
        <w:numPr>
          <w:ilvl w:val="255"/>
          <w:numId w:val="0"/>
        </w:numPr>
        <w:rPr>
          <w:rFonts w:cs="仿宋"/>
          <w:sz w:val="32"/>
          <w:szCs w:val="32"/>
        </w:rPr>
      </w:pPr>
    </w:p>
    <w:p>
      <w:pPr>
        <w:pStyle w:val="10"/>
        <w:numPr>
          <w:ilvl w:val="255"/>
          <w:numId w:val="0"/>
        </w:numPr>
        <w:rPr>
          <w:rFonts w:cs="仿宋"/>
          <w:sz w:val="32"/>
          <w:szCs w:val="32"/>
        </w:rPr>
      </w:pPr>
    </w:p>
    <w:p>
      <w:pPr>
        <w:pStyle w:val="10"/>
        <w:numPr>
          <w:ilvl w:val="255"/>
          <w:numId w:val="0"/>
        </w:numPr>
        <w:rPr>
          <w:rFonts w:ascii="仿宋" w:eastAsia="仿宋" w:cs="仿宋"/>
          <w:sz w:val="32"/>
          <w:szCs w:val="32"/>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22C90"/>
    <w:multiLevelType w:val="singleLevel"/>
    <w:tmpl w:val="90B22C90"/>
    <w:lvl w:ilvl="0" w:tentative="0">
      <w:start w:val="1"/>
      <w:numFmt w:val="chineseCounting"/>
      <w:suff w:val="nothing"/>
      <w:lvlText w:val="%1、"/>
      <w:lvlJc w:val="left"/>
      <w:rPr>
        <w:rFonts w:hint="eastAsia"/>
      </w:rPr>
    </w:lvl>
  </w:abstractNum>
  <w:abstractNum w:abstractNumId="1">
    <w:nsid w:val="BC374AD0"/>
    <w:multiLevelType w:val="singleLevel"/>
    <w:tmpl w:val="BC374AD0"/>
    <w:lvl w:ilvl="0" w:tentative="0">
      <w:start w:val="3"/>
      <w:numFmt w:val="chineseCounting"/>
      <w:suff w:val="space"/>
      <w:lvlText w:val="第%1条"/>
      <w:lvlJc w:val="left"/>
      <w:rPr>
        <w:rFonts w:hint="eastAsia"/>
      </w:rPr>
    </w:lvl>
  </w:abstractNum>
  <w:abstractNum w:abstractNumId="2">
    <w:nsid w:val="2DA3657B"/>
    <w:multiLevelType w:val="singleLevel"/>
    <w:tmpl w:val="2DA3657B"/>
    <w:lvl w:ilvl="0" w:tentative="0">
      <w:start w:val="1"/>
      <w:numFmt w:val="chineseCounting"/>
      <w:suff w:val="nothing"/>
      <w:lvlText w:val="%1、"/>
      <w:lvlJc w:val="left"/>
      <w:rPr>
        <w:rFonts w:hint="eastAsia"/>
      </w:rPr>
    </w:lvl>
  </w:abstractNum>
  <w:abstractNum w:abstractNumId="3">
    <w:nsid w:val="4BA18F05"/>
    <w:multiLevelType w:val="singleLevel"/>
    <w:tmpl w:val="4BA18F05"/>
    <w:lvl w:ilvl="0" w:tentative="0">
      <w:start w:val="2"/>
      <w:numFmt w:val="chineseCounting"/>
      <w:suff w:val="nothing"/>
      <w:lvlText w:val="%1、"/>
      <w:lvlJc w:val="left"/>
      <w:rPr>
        <w:rFonts w:hint="eastAsia"/>
      </w:rPr>
    </w:lvl>
  </w:abstractNum>
  <w:abstractNum w:abstractNumId="4">
    <w:nsid w:val="604740B0"/>
    <w:multiLevelType w:val="singleLevel"/>
    <w:tmpl w:val="604740B0"/>
    <w:lvl w:ilvl="0" w:tentative="0">
      <w:start w:val="4"/>
      <w:numFmt w:val="chineseCounting"/>
      <w:suff w:val="nothing"/>
      <w:lvlText w:val="%1、"/>
      <w:lvlJc w:val="left"/>
    </w:lvl>
  </w:abstractNum>
  <w:abstractNum w:abstractNumId="5">
    <w:nsid w:val="69021DA9"/>
    <w:multiLevelType w:val="singleLevel"/>
    <w:tmpl w:val="69021DA9"/>
    <w:lvl w:ilvl="0" w:tentative="0">
      <w:start w:val="1"/>
      <w:numFmt w:val="ideographTraditional"/>
      <w:suff w:val="nothing"/>
      <w:lvlText w:val="%1、"/>
      <w:lvlJc w:val="left"/>
      <w:rPr>
        <w:rFonts w:hint="eastAsia"/>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171D7"/>
    <w:rsid w:val="010E72D0"/>
    <w:rsid w:val="045171D7"/>
    <w:rsid w:val="2EC43877"/>
    <w:rsid w:val="4215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cs="Times New Roman"/>
      <w:sz w:val="32"/>
      <w:szCs w:val="24"/>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toc 1"/>
    <w:basedOn w:val="1"/>
    <w:next w:val="1"/>
    <w:qFormat/>
    <w:uiPriority w:val="0"/>
    <w:pPr>
      <w:tabs>
        <w:tab w:val="right" w:leader="dot" w:pos="8834"/>
      </w:tabs>
      <w:spacing w:line="720" w:lineRule="auto"/>
    </w:pPr>
  </w:style>
  <w:style w:type="table" w:styleId="8">
    <w:name w:val="Table Grid"/>
    <w:basedOn w:val="7"/>
    <w:qFormat/>
    <w:uiPriority w:val="0"/>
    <w:rPr>
      <w:rFonts w:ascii="Cambria" w:hAnsi="Cambria"/>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正文2"/>
    <w:basedOn w:val="1"/>
    <w:qFormat/>
    <w:uiPriority w:val="0"/>
    <w:pPr>
      <w:ind w:firstLine="570"/>
    </w:pPr>
    <w:rPr>
      <w:rFonts w:ascii="仿宋" w:hAnsi="仿宋" w:eastAsia="仿宋"/>
      <w:kern w:val="0"/>
      <w:sz w:val="20"/>
    </w:rPr>
  </w:style>
  <w:style w:type="paragraph" w:customStyle="1" w:styleId="11">
    <w:name w:val="TOC 标题1"/>
    <w:basedOn w:val="3"/>
    <w:next w:val="1"/>
    <w:unhideWhenUsed/>
    <w:qFormat/>
    <w:uiPriority w:val="39"/>
    <w:pPr>
      <w:widowControl/>
      <w:spacing w:before="240" w:after="0" w:line="259" w:lineRule="auto"/>
      <w:jc w:val="left"/>
      <w:outlineLvl w:val="9"/>
    </w:pPr>
    <w:rPr>
      <w:rFonts w:ascii="Calibri Light" w:hAnsi="Calibri Light" w:cs="Times New Roman"/>
      <w:b w:val="0"/>
      <w:bCs w:val="0"/>
      <w:color w:val="2E75B5"/>
      <w:kern w:val="0"/>
      <w:sz w:val="32"/>
      <w:szCs w:val="32"/>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2021-03-09T09:22:00Z</dcterms:created>
  <dc:creator>Administrator</dc:creator>
  <cp:lastModifiedBy>黑鲔猫薄荷❤⊱⌒⊰</cp:lastModifiedBy>
  <dcterms:modified xsi:type="dcterms:W3CDTF">2021-03-10T01:27:26Z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